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6A69C" w14:textId="0773ABF9" w:rsidR="009036F5" w:rsidRPr="00912EDD" w:rsidRDefault="0001668D" w:rsidP="000D2EAB">
      <w:pPr>
        <w:jc w:val="center"/>
        <w:outlineLvl w:val="0"/>
        <w:rPr>
          <w:b/>
          <w:sz w:val="22"/>
          <w:szCs w:val="22"/>
        </w:rPr>
      </w:pPr>
      <w:r w:rsidRPr="00912EDD">
        <w:rPr>
          <w:b/>
          <w:sz w:val="22"/>
          <w:szCs w:val="22"/>
        </w:rPr>
        <w:t>Research Space Allocation Procedures</w:t>
      </w:r>
    </w:p>
    <w:p w14:paraId="3B514E58" w14:textId="1B4F664A" w:rsidR="008C7B86" w:rsidRPr="00912EDD" w:rsidRDefault="008C7B86" w:rsidP="008C7B86">
      <w:pPr>
        <w:jc w:val="center"/>
        <w:outlineLvl w:val="0"/>
        <w:rPr>
          <w:b/>
          <w:sz w:val="22"/>
          <w:szCs w:val="22"/>
        </w:rPr>
      </w:pPr>
      <w:r w:rsidRPr="00912EDD">
        <w:rPr>
          <w:b/>
          <w:sz w:val="22"/>
          <w:szCs w:val="22"/>
        </w:rPr>
        <w:t>(See: UMKC Space Management Policies and Procedures, Appendix B)</w:t>
      </w:r>
    </w:p>
    <w:p w14:paraId="7B991897" w14:textId="77777777" w:rsidR="008C7B86" w:rsidRPr="00912EDD" w:rsidRDefault="008C7B86" w:rsidP="000D2EAB">
      <w:pPr>
        <w:jc w:val="center"/>
        <w:outlineLvl w:val="0"/>
        <w:rPr>
          <w:b/>
          <w:sz w:val="22"/>
          <w:szCs w:val="22"/>
        </w:rPr>
      </w:pPr>
    </w:p>
    <w:p w14:paraId="7EB26A3D" w14:textId="77777777" w:rsidR="0001668D" w:rsidRPr="00912EDD" w:rsidRDefault="0001668D" w:rsidP="0001668D">
      <w:pPr>
        <w:jc w:val="center"/>
        <w:rPr>
          <w:sz w:val="22"/>
          <w:szCs w:val="22"/>
        </w:rPr>
      </w:pPr>
    </w:p>
    <w:p w14:paraId="1DA28F83" w14:textId="19D21980" w:rsidR="007363D1" w:rsidRPr="00912EDD" w:rsidRDefault="000E2C10" w:rsidP="000D2EAB">
      <w:pPr>
        <w:outlineLvl w:val="0"/>
        <w:rPr>
          <w:sz w:val="22"/>
          <w:szCs w:val="22"/>
        </w:rPr>
      </w:pPr>
      <w:r w:rsidRPr="00912EDD">
        <w:rPr>
          <w:b/>
          <w:sz w:val="22"/>
          <w:szCs w:val="22"/>
        </w:rPr>
        <w:t>Allocation</w:t>
      </w:r>
      <w:r w:rsidR="00FD5D1C" w:rsidRPr="00912EDD">
        <w:rPr>
          <w:b/>
          <w:sz w:val="22"/>
          <w:szCs w:val="22"/>
        </w:rPr>
        <w:t xml:space="preserve"> of Research Space </w:t>
      </w:r>
      <w:proofErr w:type="gramStart"/>
      <w:r w:rsidR="00FD5D1C" w:rsidRPr="00912EDD">
        <w:rPr>
          <w:b/>
          <w:sz w:val="22"/>
          <w:szCs w:val="22"/>
        </w:rPr>
        <w:t>Within</w:t>
      </w:r>
      <w:proofErr w:type="gramEnd"/>
      <w:r w:rsidR="00FD5D1C" w:rsidRPr="00912EDD">
        <w:rPr>
          <w:b/>
          <w:sz w:val="22"/>
          <w:szCs w:val="22"/>
        </w:rPr>
        <w:t xml:space="preserve"> </w:t>
      </w:r>
      <w:r w:rsidR="00926D75">
        <w:rPr>
          <w:b/>
          <w:sz w:val="22"/>
          <w:szCs w:val="22"/>
        </w:rPr>
        <w:t xml:space="preserve">and </w:t>
      </w:r>
      <w:r w:rsidR="00D23C30">
        <w:rPr>
          <w:b/>
          <w:sz w:val="22"/>
          <w:szCs w:val="22"/>
        </w:rPr>
        <w:t>B</w:t>
      </w:r>
      <w:r w:rsidR="00926D75">
        <w:rPr>
          <w:b/>
          <w:sz w:val="22"/>
          <w:szCs w:val="22"/>
        </w:rPr>
        <w:t>etwee</w:t>
      </w:r>
      <w:r w:rsidR="00926D75">
        <w:rPr>
          <w:b/>
          <w:sz w:val="22"/>
          <w:szCs w:val="22"/>
        </w:rPr>
        <w:t xml:space="preserve">n </w:t>
      </w:r>
      <w:r w:rsidR="00FD5D1C" w:rsidRPr="00912EDD">
        <w:rPr>
          <w:b/>
          <w:sz w:val="22"/>
          <w:szCs w:val="22"/>
        </w:rPr>
        <w:t>an Academic Unit</w:t>
      </w:r>
      <w:r w:rsidR="00926D75">
        <w:rPr>
          <w:b/>
          <w:sz w:val="22"/>
          <w:szCs w:val="22"/>
        </w:rPr>
        <w:t>(s)</w:t>
      </w:r>
    </w:p>
    <w:p w14:paraId="0068570E" w14:textId="77777777" w:rsidR="007363D1" w:rsidRPr="00912EDD" w:rsidRDefault="007363D1" w:rsidP="0001668D">
      <w:pPr>
        <w:rPr>
          <w:sz w:val="22"/>
          <w:szCs w:val="22"/>
        </w:rPr>
      </w:pPr>
    </w:p>
    <w:p w14:paraId="16AE7481" w14:textId="25678177" w:rsidR="001A6A45" w:rsidRPr="00912EDD" w:rsidRDefault="00F14DB0" w:rsidP="0001668D">
      <w:pPr>
        <w:rPr>
          <w:sz w:val="22"/>
          <w:szCs w:val="22"/>
        </w:rPr>
      </w:pPr>
      <w:r w:rsidRPr="00912EDD">
        <w:rPr>
          <w:sz w:val="22"/>
          <w:szCs w:val="22"/>
        </w:rPr>
        <w:t xml:space="preserve">As delegated </w:t>
      </w:r>
      <w:r w:rsidR="00743B1E" w:rsidRPr="00912EDD">
        <w:rPr>
          <w:sz w:val="22"/>
          <w:szCs w:val="22"/>
        </w:rPr>
        <w:t>by the C</w:t>
      </w:r>
      <w:r w:rsidR="00DD7E55" w:rsidRPr="00912EDD">
        <w:rPr>
          <w:sz w:val="22"/>
          <w:szCs w:val="22"/>
        </w:rPr>
        <w:t>hancellor</w:t>
      </w:r>
      <w:r w:rsidR="00743B1E" w:rsidRPr="00912EDD">
        <w:rPr>
          <w:sz w:val="22"/>
          <w:szCs w:val="22"/>
        </w:rPr>
        <w:t xml:space="preserve">, </w:t>
      </w:r>
      <w:r w:rsidR="00DD7E55" w:rsidRPr="00912EDD">
        <w:rPr>
          <w:sz w:val="22"/>
          <w:szCs w:val="22"/>
        </w:rPr>
        <w:t xml:space="preserve">and in consultation with department chairs and/or division </w:t>
      </w:r>
      <w:r w:rsidR="0092477A" w:rsidRPr="00912EDD">
        <w:rPr>
          <w:sz w:val="22"/>
          <w:szCs w:val="22"/>
        </w:rPr>
        <w:t>heads</w:t>
      </w:r>
      <w:r w:rsidR="00DD7E55" w:rsidRPr="00912EDD">
        <w:rPr>
          <w:sz w:val="22"/>
          <w:szCs w:val="22"/>
        </w:rPr>
        <w:t xml:space="preserve">, </w:t>
      </w:r>
      <w:r w:rsidR="0092477A" w:rsidRPr="00912EDD">
        <w:rPr>
          <w:sz w:val="22"/>
          <w:szCs w:val="22"/>
        </w:rPr>
        <w:t>dean</w:t>
      </w:r>
      <w:r w:rsidR="00C9479D" w:rsidRPr="00912EDD">
        <w:rPr>
          <w:sz w:val="22"/>
          <w:szCs w:val="22"/>
        </w:rPr>
        <w:t>s</w:t>
      </w:r>
      <w:r w:rsidR="007363D1" w:rsidRPr="00912EDD">
        <w:rPr>
          <w:sz w:val="22"/>
          <w:szCs w:val="22"/>
        </w:rPr>
        <w:t xml:space="preserve"> </w:t>
      </w:r>
      <w:r w:rsidR="00DD7E55" w:rsidRPr="00912EDD">
        <w:rPr>
          <w:sz w:val="22"/>
          <w:szCs w:val="22"/>
        </w:rPr>
        <w:t>have the authority</w:t>
      </w:r>
      <w:r w:rsidR="007363D1" w:rsidRPr="00912EDD">
        <w:rPr>
          <w:sz w:val="22"/>
          <w:szCs w:val="22"/>
        </w:rPr>
        <w:t xml:space="preserve"> </w:t>
      </w:r>
      <w:r w:rsidR="0092477A" w:rsidRPr="00912EDD">
        <w:rPr>
          <w:sz w:val="22"/>
          <w:szCs w:val="22"/>
        </w:rPr>
        <w:t>to allocate</w:t>
      </w:r>
      <w:r w:rsidR="007363D1" w:rsidRPr="00912EDD">
        <w:rPr>
          <w:sz w:val="22"/>
          <w:szCs w:val="22"/>
        </w:rPr>
        <w:t xml:space="preserve"> research space for use by faculty members within </w:t>
      </w:r>
      <w:r w:rsidR="00743B1E" w:rsidRPr="00912EDD">
        <w:rPr>
          <w:sz w:val="22"/>
          <w:szCs w:val="22"/>
        </w:rPr>
        <w:t>the</w:t>
      </w:r>
      <w:r w:rsidR="00DD7E55" w:rsidRPr="00912EDD">
        <w:rPr>
          <w:sz w:val="22"/>
          <w:szCs w:val="22"/>
        </w:rPr>
        <w:t>ir</w:t>
      </w:r>
      <w:r w:rsidR="0092477A" w:rsidRPr="00912EDD">
        <w:rPr>
          <w:sz w:val="22"/>
          <w:szCs w:val="22"/>
        </w:rPr>
        <w:t xml:space="preserve"> academic units</w:t>
      </w:r>
      <w:r w:rsidR="007363D1" w:rsidRPr="00912EDD">
        <w:rPr>
          <w:sz w:val="22"/>
          <w:szCs w:val="22"/>
        </w:rPr>
        <w:t>.  All tenure-track or tenured faculty</w:t>
      </w:r>
      <w:r w:rsidR="00743B1E" w:rsidRPr="00912EDD">
        <w:rPr>
          <w:sz w:val="22"/>
          <w:szCs w:val="22"/>
        </w:rPr>
        <w:t xml:space="preserve"> members, research NTT </w:t>
      </w:r>
      <w:r w:rsidR="007363D1" w:rsidRPr="00912EDD">
        <w:rPr>
          <w:sz w:val="22"/>
          <w:szCs w:val="22"/>
        </w:rPr>
        <w:t xml:space="preserve">faculty </w:t>
      </w:r>
      <w:r w:rsidR="00743B1E" w:rsidRPr="00912EDD">
        <w:rPr>
          <w:sz w:val="22"/>
          <w:szCs w:val="22"/>
        </w:rPr>
        <w:t xml:space="preserve">members </w:t>
      </w:r>
      <w:r w:rsidR="007363D1" w:rsidRPr="00912EDD">
        <w:rPr>
          <w:sz w:val="22"/>
          <w:szCs w:val="22"/>
        </w:rPr>
        <w:t>and others</w:t>
      </w:r>
      <w:r w:rsidR="00743B1E" w:rsidRPr="00912EDD">
        <w:rPr>
          <w:sz w:val="22"/>
          <w:szCs w:val="22"/>
        </w:rPr>
        <w:t>,</w:t>
      </w:r>
      <w:r w:rsidR="007363D1" w:rsidRPr="00912EDD">
        <w:rPr>
          <w:sz w:val="22"/>
          <w:szCs w:val="22"/>
        </w:rPr>
        <w:t xml:space="preserve"> as deemed appropriate by the </w:t>
      </w:r>
      <w:r w:rsidR="0092477A" w:rsidRPr="00912EDD">
        <w:rPr>
          <w:sz w:val="22"/>
          <w:szCs w:val="22"/>
        </w:rPr>
        <w:t>dean</w:t>
      </w:r>
      <w:r w:rsidR="00743B1E" w:rsidRPr="00912EDD">
        <w:rPr>
          <w:sz w:val="22"/>
          <w:szCs w:val="22"/>
        </w:rPr>
        <w:t>,</w:t>
      </w:r>
      <w:r w:rsidR="007363D1" w:rsidRPr="00912EDD">
        <w:rPr>
          <w:sz w:val="22"/>
          <w:szCs w:val="22"/>
        </w:rPr>
        <w:t xml:space="preserve"> </w:t>
      </w:r>
      <w:r w:rsidR="00743B1E" w:rsidRPr="00912EDD">
        <w:rPr>
          <w:sz w:val="22"/>
          <w:szCs w:val="22"/>
        </w:rPr>
        <w:t>are</w:t>
      </w:r>
      <w:r w:rsidR="007363D1" w:rsidRPr="00912EDD">
        <w:rPr>
          <w:sz w:val="22"/>
          <w:szCs w:val="22"/>
        </w:rPr>
        <w:t xml:space="preserve"> eligible for the allocation of </w:t>
      </w:r>
      <w:r w:rsidR="001F628D" w:rsidRPr="00912EDD">
        <w:rPr>
          <w:sz w:val="22"/>
          <w:szCs w:val="22"/>
        </w:rPr>
        <w:t xml:space="preserve">research </w:t>
      </w:r>
      <w:r w:rsidR="007363D1" w:rsidRPr="00912EDD">
        <w:rPr>
          <w:sz w:val="22"/>
          <w:szCs w:val="22"/>
        </w:rPr>
        <w:t>space</w:t>
      </w:r>
      <w:r w:rsidR="00743B1E" w:rsidRPr="00912EDD">
        <w:rPr>
          <w:sz w:val="22"/>
          <w:szCs w:val="22"/>
        </w:rPr>
        <w:t xml:space="preserve">.  </w:t>
      </w:r>
      <w:r w:rsidR="007363D1" w:rsidRPr="00912EDD">
        <w:rPr>
          <w:sz w:val="22"/>
          <w:szCs w:val="22"/>
        </w:rPr>
        <w:t xml:space="preserve">In general, an appropriate research space </w:t>
      </w:r>
      <w:r w:rsidR="002F52AE" w:rsidRPr="00912EDD">
        <w:rPr>
          <w:sz w:val="22"/>
          <w:szCs w:val="22"/>
        </w:rPr>
        <w:t>that is necessary and</w:t>
      </w:r>
      <w:r w:rsidR="001C2343" w:rsidRPr="00912EDD">
        <w:rPr>
          <w:sz w:val="22"/>
          <w:szCs w:val="22"/>
        </w:rPr>
        <w:t>/or</w:t>
      </w:r>
      <w:r w:rsidR="002F52AE" w:rsidRPr="00912EDD">
        <w:rPr>
          <w:sz w:val="22"/>
          <w:szCs w:val="22"/>
        </w:rPr>
        <w:t xml:space="preserve"> sufficient to conduct the type of research activity </w:t>
      </w:r>
      <w:r w:rsidR="009D03E6" w:rsidRPr="00912EDD">
        <w:rPr>
          <w:sz w:val="22"/>
          <w:szCs w:val="22"/>
        </w:rPr>
        <w:t xml:space="preserve">as defined by unit or discipline expectations </w:t>
      </w:r>
      <w:r w:rsidR="007363D1" w:rsidRPr="00912EDD">
        <w:rPr>
          <w:sz w:val="22"/>
          <w:szCs w:val="22"/>
        </w:rPr>
        <w:t xml:space="preserve">will be allocated to all </w:t>
      </w:r>
      <w:r w:rsidR="001F628D" w:rsidRPr="00912EDD">
        <w:rPr>
          <w:sz w:val="22"/>
          <w:szCs w:val="22"/>
        </w:rPr>
        <w:t>eligible</w:t>
      </w:r>
      <w:r w:rsidR="007363D1" w:rsidRPr="00912EDD">
        <w:rPr>
          <w:sz w:val="22"/>
          <w:szCs w:val="22"/>
        </w:rPr>
        <w:t xml:space="preserve"> faculty members</w:t>
      </w:r>
      <w:r w:rsidR="002F52AE" w:rsidRPr="00912EDD">
        <w:rPr>
          <w:sz w:val="22"/>
          <w:szCs w:val="22"/>
        </w:rPr>
        <w:t xml:space="preserve">.  Research NTT faculty members </w:t>
      </w:r>
      <w:r w:rsidR="00CE2CD0" w:rsidRPr="00912EDD">
        <w:rPr>
          <w:sz w:val="22"/>
          <w:szCs w:val="22"/>
        </w:rPr>
        <w:t>with</w:t>
      </w:r>
      <w:r w:rsidR="002F52AE" w:rsidRPr="00912EDD">
        <w:rPr>
          <w:sz w:val="22"/>
          <w:szCs w:val="22"/>
        </w:rPr>
        <w:t xml:space="preserve"> </w:t>
      </w:r>
      <w:r w:rsidR="00CE2CD0" w:rsidRPr="00912EDD">
        <w:rPr>
          <w:sz w:val="22"/>
          <w:szCs w:val="22"/>
        </w:rPr>
        <w:t xml:space="preserve">contractual </w:t>
      </w:r>
      <w:r w:rsidR="002F52AE" w:rsidRPr="00912EDD">
        <w:rPr>
          <w:sz w:val="22"/>
          <w:szCs w:val="22"/>
        </w:rPr>
        <w:t xml:space="preserve">research </w:t>
      </w:r>
      <w:r w:rsidR="00CE2CD0" w:rsidRPr="00912EDD">
        <w:rPr>
          <w:sz w:val="22"/>
          <w:szCs w:val="22"/>
        </w:rPr>
        <w:t xml:space="preserve">performance </w:t>
      </w:r>
      <w:r w:rsidR="002F52AE" w:rsidRPr="00912EDD">
        <w:rPr>
          <w:sz w:val="22"/>
          <w:szCs w:val="22"/>
        </w:rPr>
        <w:t xml:space="preserve">expectations will also be allocated space at the discretion of the </w:t>
      </w:r>
      <w:r w:rsidR="0092477A" w:rsidRPr="00912EDD">
        <w:rPr>
          <w:sz w:val="22"/>
          <w:szCs w:val="22"/>
        </w:rPr>
        <w:t>dean</w:t>
      </w:r>
      <w:r w:rsidR="002F52AE" w:rsidRPr="00912EDD">
        <w:rPr>
          <w:sz w:val="22"/>
          <w:szCs w:val="22"/>
        </w:rPr>
        <w:t xml:space="preserve">, as defined in the NTT faculty member’s appointment and in consultation with the </w:t>
      </w:r>
      <w:r w:rsidR="0092477A" w:rsidRPr="00912EDD">
        <w:rPr>
          <w:sz w:val="22"/>
          <w:szCs w:val="22"/>
        </w:rPr>
        <w:t>department c</w:t>
      </w:r>
      <w:r w:rsidR="002F52AE" w:rsidRPr="00912EDD">
        <w:rPr>
          <w:sz w:val="22"/>
          <w:szCs w:val="22"/>
        </w:rPr>
        <w:t>hair where appropriate.</w:t>
      </w:r>
      <w:r w:rsidR="005508CB" w:rsidRPr="00912EDD">
        <w:rPr>
          <w:sz w:val="22"/>
          <w:szCs w:val="22"/>
        </w:rPr>
        <w:t xml:space="preserve"> </w:t>
      </w:r>
      <w:r w:rsidR="00CE2CD0" w:rsidRPr="00912EDD">
        <w:rPr>
          <w:sz w:val="22"/>
          <w:szCs w:val="22"/>
        </w:rPr>
        <w:t xml:space="preserve"> </w:t>
      </w:r>
      <w:r w:rsidR="005508CB" w:rsidRPr="00912EDD">
        <w:rPr>
          <w:sz w:val="22"/>
          <w:szCs w:val="22"/>
        </w:rPr>
        <w:t>Like all space allocations</w:t>
      </w:r>
      <w:r w:rsidR="0092477A" w:rsidRPr="00912EDD">
        <w:rPr>
          <w:sz w:val="22"/>
          <w:szCs w:val="22"/>
        </w:rPr>
        <w:t>,</w:t>
      </w:r>
      <w:r w:rsidR="005508CB" w:rsidRPr="00912EDD">
        <w:rPr>
          <w:sz w:val="22"/>
          <w:szCs w:val="22"/>
        </w:rPr>
        <w:t xml:space="preserve"> the allocation of research space is not permanent but rather for a </w:t>
      </w:r>
      <w:proofErr w:type="gramStart"/>
      <w:r w:rsidR="005508CB" w:rsidRPr="00912EDD">
        <w:rPr>
          <w:sz w:val="22"/>
          <w:szCs w:val="22"/>
        </w:rPr>
        <w:t>period of time</w:t>
      </w:r>
      <w:proofErr w:type="gramEnd"/>
      <w:r w:rsidR="005508CB" w:rsidRPr="00912EDD">
        <w:rPr>
          <w:sz w:val="22"/>
          <w:szCs w:val="22"/>
        </w:rPr>
        <w:t xml:space="preserve"> deemed necessary or appropriate for the specific intended use.  </w:t>
      </w:r>
    </w:p>
    <w:p w14:paraId="1AAD6030" w14:textId="77777777" w:rsidR="001A6A45" w:rsidRPr="00912EDD" w:rsidRDefault="001A6A45" w:rsidP="00C504B5">
      <w:pPr>
        <w:rPr>
          <w:sz w:val="22"/>
          <w:szCs w:val="22"/>
        </w:rPr>
      </w:pPr>
    </w:p>
    <w:p w14:paraId="7BED4BDE" w14:textId="0D9D0F98" w:rsidR="006C626B" w:rsidRDefault="005508CB" w:rsidP="00C504B5">
      <w:pPr>
        <w:rPr>
          <w:sz w:val="22"/>
          <w:szCs w:val="22"/>
        </w:rPr>
      </w:pPr>
      <w:r w:rsidRPr="00912EDD">
        <w:rPr>
          <w:sz w:val="22"/>
          <w:szCs w:val="22"/>
        </w:rPr>
        <w:t xml:space="preserve">Reallocation of </w:t>
      </w:r>
      <w:r w:rsidR="001402BA" w:rsidRPr="00912EDD">
        <w:rPr>
          <w:sz w:val="22"/>
          <w:szCs w:val="22"/>
        </w:rPr>
        <w:t xml:space="preserve">research </w:t>
      </w:r>
      <w:r w:rsidRPr="00912EDD">
        <w:rPr>
          <w:sz w:val="22"/>
          <w:szCs w:val="22"/>
        </w:rPr>
        <w:t xml:space="preserve">space </w:t>
      </w:r>
      <w:r w:rsidR="0092477A" w:rsidRPr="00912EDD">
        <w:rPr>
          <w:sz w:val="22"/>
          <w:szCs w:val="22"/>
        </w:rPr>
        <w:t xml:space="preserve">within the unit </w:t>
      </w:r>
      <w:r w:rsidRPr="00912EDD">
        <w:rPr>
          <w:sz w:val="22"/>
          <w:szCs w:val="22"/>
        </w:rPr>
        <w:t xml:space="preserve">is at the discretion of the </w:t>
      </w:r>
      <w:r w:rsidR="0092477A" w:rsidRPr="00912EDD">
        <w:rPr>
          <w:sz w:val="22"/>
          <w:szCs w:val="22"/>
        </w:rPr>
        <w:t>dean</w:t>
      </w:r>
      <w:r w:rsidRPr="00912EDD">
        <w:rPr>
          <w:sz w:val="22"/>
          <w:szCs w:val="22"/>
        </w:rPr>
        <w:t xml:space="preserve"> and will </w:t>
      </w:r>
      <w:r w:rsidR="0092477A" w:rsidRPr="00912EDD">
        <w:rPr>
          <w:sz w:val="22"/>
          <w:szCs w:val="22"/>
        </w:rPr>
        <w:t xml:space="preserve">be </w:t>
      </w:r>
      <w:r w:rsidRPr="00912EDD">
        <w:rPr>
          <w:sz w:val="22"/>
          <w:szCs w:val="22"/>
        </w:rPr>
        <w:t>based on an assessment of specific research-related outcomes</w:t>
      </w:r>
      <w:r w:rsidR="0092477A" w:rsidRPr="00912EDD">
        <w:rPr>
          <w:sz w:val="22"/>
          <w:szCs w:val="22"/>
        </w:rPr>
        <w:t>.</w:t>
      </w:r>
      <w:r w:rsidRPr="00912EDD">
        <w:rPr>
          <w:sz w:val="22"/>
          <w:szCs w:val="22"/>
        </w:rPr>
        <w:t xml:space="preserve"> </w:t>
      </w:r>
      <w:r w:rsidR="006C626B" w:rsidRPr="00912EDD">
        <w:rPr>
          <w:sz w:val="22"/>
          <w:szCs w:val="22"/>
        </w:rPr>
        <w:t xml:space="preserve"> If research expectations are not met, the dean may cho</w:t>
      </w:r>
      <w:r w:rsidR="007B3161" w:rsidRPr="00912EDD">
        <w:rPr>
          <w:sz w:val="22"/>
          <w:szCs w:val="22"/>
        </w:rPr>
        <w:t>o</w:t>
      </w:r>
      <w:r w:rsidR="006C626B" w:rsidRPr="00912EDD">
        <w:rPr>
          <w:sz w:val="22"/>
          <w:szCs w:val="22"/>
        </w:rPr>
        <w:t xml:space="preserve">se to </w:t>
      </w:r>
      <w:r w:rsidR="00816F66" w:rsidRPr="00912EDD">
        <w:rPr>
          <w:sz w:val="22"/>
          <w:szCs w:val="22"/>
        </w:rPr>
        <w:t xml:space="preserve">reduce </w:t>
      </w:r>
      <w:r w:rsidR="007B3161" w:rsidRPr="00912EDD">
        <w:rPr>
          <w:sz w:val="22"/>
          <w:szCs w:val="22"/>
        </w:rPr>
        <w:t>a faculty me</w:t>
      </w:r>
      <w:r w:rsidR="006C626B" w:rsidRPr="00912EDD">
        <w:rPr>
          <w:sz w:val="22"/>
          <w:szCs w:val="22"/>
        </w:rPr>
        <w:t xml:space="preserve">mber’s research space </w:t>
      </w:r>
      <w:r w:rsidR="007B3161" w:rsidRPr="00912EDD">
        <w:rPr>
          <w:sz w:val="22"/>
          <w:szCs w:val="22"/>
        </w:rPr>
        <w:t>allocation</w:t>
      </w:r>
      <w:r w:rsidR="00816F66" w:rsidRPr="00912EDD">
        <w:rPr>
          <w:sz w:val="22"/>
          <w:szCs w:val="22"/>
        </w:rPr>
        <w:t xml:space="preserve"> or in some cases reallocate the space</w:t>
      </w:r>
      <w:r w:rsidR="006C626B" w:rsidRPr="00912EDD">
        <w:rPr>
          <w:sz w:val="22"/>
          <w:szCs w:val="22"/>
        </w:rPr>
        <w:t>.  However, any tenured or research NTT faculty member who satisfies at least a minimal number of research productivity measures as defined below and/or by their unit will be allowed to retain a portion of research space or share research space to support their research efforts.  Complete reallocation of an entire research space should be reserved for an extreme case of inactivity as defined by the unit.</w:t>
      </w:r>
    </w:p>
    <w:p w14:paraId="7CBDA506" w14:textId="3E2D1700" w:rsidR="00926D75" w:rsidRDefault="00926D75" w:rsidP="00C504B5">
      <w:pPr>
        <w:rPr>
          <w:sz w:val="22"/>
          <w:szCs w:val="22"/>
        </w:rPr>
      </w:pPr>
    </w:p>
    <w:p w14:paraId="62D83FC7" w14:textId="25EBEEA6" w:rsidR="00926D75" w:rsidRPr="00912EDD" w:rsidRDefault="00926D75" w:rsidP="00C504B5">
      <w:pPr>
        <w:rPr>
          <w:sz w:val="22"/>
          <w:szCs w:val="22"/>
        </w:rPr>
      </w:pPr>
      <w:r>
        <w:rPr>
          <w:sz w:val="22"/>
          <w:szCs w:val="22"/>
        </w:rPr>
        <w:t xml:space="preserve">Reallocation of research space between units is </w:t>
      </w:r>
      <w:r w:rsidR="0038728D">
        <w:rPr>
          <w:sz w:val="22"/>
          <w:szCs w:val="22"/>
        </w:rPr>
        <w:t xml:space="preserve">first reviewed by the Research Advisory Committee and a recommendation is made to the </w:t>
      </w:r>
      <w:r>
        <w:rPr>
          <w:sz w:val="22"/>
          <w:szCs w:val="22"/>
        </w:rPr>
        <w:t>Chancellor or their designee</w:t>
      </w:r>
      <w:r w:rsidR="0038728D">
        <w:rPr>
          <w:sz w:val="22"/>
          <w:szCs w:val="22"/>
        </w:rPr>
        <w:t xml:space="preserve">, who makes a final </w:t>
      </w:r>
      <w:proofErr w:type="gramStart"/>
      <w:r w:rsidR="0038728D">
        <w:rPr>
          <w:sz w:val="22"/>
          <w:szCs w:val="22"/>
        </w:rPr>
        <w:t>decision  based</w:t>
      </w:r>
      <w:proofErr w:type="gramEnd"/>
      <w:r w:rsidR="0038728D">
        <w:rPr>
          <w:sz w:val="22"/>
          <w:szCs w:val="22"/>
        </w:rPr>
        <w:t xml:space="preserve"> upon an assessment of specific research-related outcomes</w:t>
      </w:r>
      <w:r>
        <w:rPr>
          <w:sz w:val="22"/>
          <w:szCs w:val="22"/>
        </w:rPr>
        <w:t>.</w:t>
      </w:r>
    </w:p>
    <w:p w14:paraId="3CE6248C" w14:textId="77777777" w:rsidR="002F52AE" w:rsidRPr="00912EDD" w:rsidRDefault="002F52AE" w:rsidP="0001668D">
      <w:pPr>
        <w:rPr>
          <w:sz w:val="22"/>
          <w:szCs w:val="22"/>
        </w:rPr>
      </w:pPr>
    </w:p>
    <w:p w14:paraId="6414D909" w14:textId="58FAC3AD" w:rsidR="002F52AE" w:rsidRPr="00912EDD" w:rsidRDefault="00432C0B" w:rsidP="0001668D">
      <w:pPr>
        <w:rPr>
          <w:sz w:val="22"/>
          <w:szCs w:val="22"/>
        </w:rPr>
      </w:pPr>
      <w:r w:rsidRPr="00912EDD">
        <w:rPr>
          <w:sz w:val="22"/>
          <w:szCs w:val="22"/>
        </w:rPr>
        <w:t xml:space="preserve">The specific requirements for </w:t>
      </w:r>
      <w:r w:rsidR="002F52AE" w:rsidRPr="00912EDD">
        <w:rPr>
          <w:sz w:val="22"/>
          <w:szCs w:val="22"/>
        </w:rPr>
        <w:t xml:space="preserve">research space </w:t>
      </w:r>
      <w:r w:rsidR="00743B1E" w:rsidRPr="00912EDD">
        <w:rPr>
          <w:sz w:val="22"/>
          <w:szCs w:val="22"/>
        </w:rPr>
        <w:t xml:space="preserve">allocation </w:t>
      </w:r>
      <w:r w:rsidR="002F52AE" w:rsidRPr="00912EDD">
        <w:rPr>
          <w:sz w:val="22"/>
          <w:szCs w:val="22"/>
        </w:rPr>
        <w:t xml:space="preserve">are to be negotiated by the faculty member with the </w:t>
      </w:r>
      <w:r w:rsidR="0092477A" w:rsidRPr="00912EDD">
        <w:rPr>
          <w:sz w:val="22"/>
          <w:szCs w:val="22"/>
        </w:rPr>
        <w:t>dean</w:t>
      </w:r>
      <w:r w:rsidR="00567256" w:rsidRPr="00912EDD">
        <w:rPr>
          <w:sz w:val="22"/>
          <w:szCs w:val="22"/>
        </w:rPr>
        <w:t xml:space="preserve"> or</w:t>
      </w:r>
      <w:r w:rsidRPr="00912EDD">
        <w:rPr>
          <w:sz w:val="22"/>
          <w:szCs w:val="22"/>
        </w:rPr>
        <w:t xml:space="preserve"> the </w:t>
      </w:r>
      <w:r w:rsidR="0092477A" w:rsidRPr="00912EDD">
        <w:rPr>
          <w:sz w:val="22"/>
          <w:szCs w:val="22"/>
        </w:rPr>
        <w:t>dean</w:t>
      </w:r>
      <w:r w:rsidRPr="00912EDD">
        <w:rPr>
          <w:sz w:val="22"/>
          <w:szCs w:val="22"/>
        </w:rPr>
        <w:t>’s designee</w:t>
      </w:r>
      <w:r w:rsidR="002F52AE" w:rsidRPr="00912EDD">
        <w:rPr>
          <w:sz w:val="22"/>
          <w:szCs w:val="22"/>
        </w:rPr>
        <w:t xml:space="preserve"> </w:t>
      </w:r>
      <w:r w:rsidR="0092477A" w:rsidRPr="00912EDD">
        <w:rPr>
          <w:sz w:val="22"/>
          <w:szCs w:val="22"/>
        </w:rPr>
        <w:t>(</w:t>
      </w:r>
      <w:r w:rsidR="00567256" w:rsidRPr="00912EDD">
        <w:rPr>
          <w:sz w:val="22"/>
          <w:szCs w:val="22"/>
        </w:rPr>
        <w:t>e.g.,</w:t>
      </w:r>
      <w:r w:rsidR="0092477A" w:rsidRPr="00912EDD">
        <w:rPr>
          <w:sz w:val="22"/>
          <w:szCs w:val="22"/>
        </w:rPr>
        <w:t xml:space="preserve"> department chair</w:t>
      </w:r>
      <w:r w:rsidR="00567256" w:rsidRPr="00912EDD">
        <w:rPr>
          <w:sz w:val="22"/>
          <w:szCs w:val="22"/>
        </w:rPr>
        <w:t xml:space="preserve"> or</w:t>
      </w:r>
      <w:r w:rsidR="0092477A" w:rsidRPr="00912EDD">
        <w:rPr>
          <w:sz w:val="22"/>
          <w:szCs w:val="22"/>
        </w:rPr>
        <w:t xml:space="preserve"> a</w:t>
      </w:r>
      <w:r w:rsidRPr="00912EDD">
        <w:rPr>
          <w:sz w:val="22"/>
          <w:szCs w:val="22"/>
        </w:rPr>
        <w:t xml:space="preserve">ssociate </w:t>
      </w:r>
      <w:r w:rsidR="0092477A" w:rsidRPr="00912EDD">
        <w:rPr>
          <w:sz w:val="22"/>
          <w:szCs w:val="22"/>
        </w:rPr>
        <w:t>dean for r</w:t>
      </w:r>
      <w:r w:rsidRPr="00912EDD">
        <w:rPr>
          <w:sz w:val="22"/>
          <w:szCs w:val="22"/>
        </w:rPr>
        <w:t xml:space="preserve">esearch) </w:t>
      </w:r>
      <w:r w:rsidR="002F52AE" w:rsidRPr="00912EDD">
        <w:rPr>
          <w:sz w:val="22"/>
          <w:szCs w:val="22"/>
        </w:rPr>
        <w:t xml:space="preserve">at the time of hiring and/or </w:t>
      </w:r>
      <w:r w:rsidR="00BC41A5" w:rsidRPr="00912EDD">
        <w:rPr>
          <w:sz w:val="22"/>
          <w:szCs w:val="22"/>
        </w:rPr>
        <w:t xml:space="preserve">at the beginning of a </w:t>
      </w:r>
      <w:r w:rsidRPr="00912EDD">
        <w:rPr>
          <w:sz w:val="22"/>
          <w:szCs w:val="22"/>
        </w:rPr>
        <w:t xml:space="preserve">newly proposed research activity.  </w:t>
      </w:r>
      <w:r w:rsidR="00865BB5" w:rsidRPr="00912EDD">
        <w:rPr>
          <w:sz w:val="22"/>
          <w:szCs w:val="22"/>
        </w:rPr>
        <w:t>Research space, as needed/required</w:t>
      </w:r>
      <w:r w:rsidR="0092477A" w:rsidRPr="00912EDD">
        <w:rPr>
          <w:sz w:val="22"/>
          <w:szCs w:val="22"/>
        </w:rPr>
        <w:t>,</w:t>
      </w:r>
      <w:r w:rsidR="00865BB5" w:rsidRPr="00912EDD">
        <w:rPr>
          <w:sz w:val="22"/>
          <w:szCs w:val="22"/>
        </w:rPr>
        <w:t xml:space="preserve"> will be allocated to all ne</w:t>
      </w:r>
      <w:r w:rsidR="0092477A" w:rsidRPr="00912EDD">
        <w:rPr>
          <w:sz w:val="22"/>
          <w:szCs w:val="22"/>
        </w:rPr>
        <w:t xml:space="preserve">wly hired tenure-track faculty </w:t>
      </w:r>
      <w:r w:rsidR="00865BB5" w:rsidRPr="00912EDD">
        <w:rPr>
          <w:sz w:val="22"/>
          <w:szCs w:val="22"/>
        </w:rPr>
        <w:t xml:space="preserve">as well as newly hired tenured </w:t>
      </w:r>
      <w:proofErr w:type="gramStart"/>
      <w:r w:rsidR="00865BB5" w:rsidRPr="00912EDD">
        <w:rPr>
          <w:sz w:val="22"/>
          <w:szCs w:val="22"/>
        </w:rPr>
        <w:t>faculty</w:t>
      </w:r>
      <w:proofErr w:type="gramEnd"/>
      <w:r w:rsidR="00865BB5" w:rsidRPr="00912EDD">
        <w:rPr>
          <w:sz w:val="22"/>
          <w:szCs w:val="22"/>
        </w:rPr>
        <w:t xml:space="preserve"> </w:t>
      </w:r>
      <w:r w:rsidR="004402D5" w:rsidRPr="00912EDD">
        <w:rPr>
          <w:sz w:val="22"/>
          <w:szCs w:val="22"/>
        </w:rPr>
        <w:t>regardless of external support.  C</w:t>
      </w:r>
      <w:r w:rsidR="00865BB5" w:rsidRPr="00912EDD">
        <w:rPr>
          <w:sz w:val="22"/>
          <w:szCs w:val="22"/>
        </w:rPr>
        <w:t xml:space="preserve">onditions for </w:t>
      </w:r>
      <w:r w:rsidR="004402D5" w:rsidRPr="00912EDD">
        <w:rPr>
          <w:sz w:val="22"/>
          <w:szCs w:val="22"/>
        </w:rPr>
        <w:t xml:space="preserve">specific </w:t>
      </w:r>
      <w:r w:rsidR="00865BB5" w:rsidRPr="00912EDD">
        <w:rPr>
          <w:sz w:val="22"/>
          <w:szCs w:val="22"/>
        </w:rPr>
        <w:t xml:space="preserve">space allocation </w:t>
      </w:r>
      <w:r w:rsidR="004402D5" w:rsidRPr="00912EDD">
        <w:rPr>
          <w:sz w:val="22"/>
          <w:szCs w:val="22"/>
        </w:rPr>
        <w:t xml:space="preserve">should </w:t>
      </w:r>
      <w:r w:rsidR="00865BB5" w:rsidRPr="00912EDD">
        <w:rPr>
          <w:sz w:val="22"/>
          <w:szCs w:val="22"/>
        </w:rPr>
        <w:t xml:space="preserve">be specified </w:t>
      </w:r>
      <w:r w:rsidR="004402D5" w:rsidRPr="00912EDD">
        <w:rPr>
          <w:sz w:val="22"/>
          <w:szCs w:val="22"/>
        </w:rPr>
        <w:t xml:space="preserve">in writing </w:t>
      </w:r>
      <w:r w:rsidR="00865BB5" w:rsidRPr="00912EDD">
        <w:rPr>
          <w:sz w:val="22"/>
          <w:szCs w:val="22"/>
        </w:rPr>
        <w:t xml:space="preserve">by the </w:t>
      </w:r>
      <w:r w:rsidR="0092477A" w:rsidRPr="00912EDD">
        <w:rPr>
          <w:sz w:val="22"/>
          <w:szCs w:val="22"/>
        </w:rPr>
        <w:t>dean</w:t>
      </w:r>
      <w:r w:rsidR="00865BB5" w:rsidRPr="00912EDD">
        <w:rPr>
          <w:sz w:val="22"/>
          <w:szCs w:val="22"/>
        </w:rPr>
        <w:t xml:space="preserve"> as </w:t>
      </w:r>
      <w:r w:rsidR="004402D5" w:rsidRPr="00912EDD">
        <w:rPr>
          <w:sz w:val="22"/>
          <w:szCs w:val="22"/>
        </w:rPr>
        <w:t>part of the appointment/hiring process</w:t>
      </w:r>
      <w:r w:rsidR="00865BB5" w:rsidRPr="00912EDD">
        <w:rPr>
          <w:sz w:val="22"/>
          <w:szCs w:val="22"/>
        </w:rPr>
        <w:t>.</w:t>
      </w:r>
    </w:p>
    <w:p w14:paraId="0ED727BB" w14:textId="77777777" w:rsidR="002F52AE" w:rsidRPr="00912EDD" w:rsidRDefault="002F52AE" w:rsidP="0001668D">
      <w:pPr>
        <w:rPr>
          <w:sz w:val="22"/>
          <w:szCs w:val="22"/>
        </w:rPr>
      </w:pPr>
    </w:p>
    <w:p w14:paraId="6F1BF544" w14:textId="2B1C0920" w:rsidR="002F52AE" w:rsidRPr="00912EDD" w:rsidRDefault="00432C0B" w:rsidP="0001668D">
      <w:pPr>
        <w:rPr>
          <w:sz w:val="22"/>
          <w:szCs w:val="22"/>
        </w:rPr>
      </w:pPr>
      <w:r w:rsidRPr="00912EDD">
        <w:rPr>
          <w:sz w:val="22"/>
          <w:szCs w:val="22"/>
        </w:rPr>
        <w:t xml:space="preserve">The institutional </w:t>
      </w:r>
      <w:r w:rsidR="00170C7B" w:rsidRPr="00912EDD">
        <w:rPr>
          <w:sz w:val="22"/>
          <w:szCs w:val="22"/>
        </w:rPr>
        <w:t xml:space="preserve">expectation </w:t>
      </w:r>
      <w:r w:rsidR="00386ECC" w:rsidRPr="00912EDD">
        <w:rPr>
          <w:sz w:val="22"/>
          <w:szCs w:val="22"/>
        </w:rPr>
        <w:t>for</w:t>
      </w:r>
      <w:r w:rsidR="00170C7B" w:rsidRPr="00912EDD">
        <w:rPr>
          <w:sz w:val="22"/>
          <w:szCs w:val="22"/>
        </w:rPr>
        <w:t xml:space="preserve"> research space </w:t>
      </w:r>
      <w:r w:rsidR="00386ECC" w:rsidRPr="00912EDD">
        <w:rPr>
          <w:sz w:val="22"/>
          <w:szCs w:val="22"/>
        </w:rPr>
        <w:t xml:space="preserve">is that it </w:t>
      </w:r>
      <w:r w:rsidR="00170C7B" w:rsidRPr="00912EDD">
        <w:rPr>
          <w:sz w:val="22"/>
          <w:szCs w:val="22"/>
        </w:rPr>
        <w:t xml:space="preserve">be </w:t>
      </w:r>
      <w:r w:rsidR="00386ECC" w:rsidRPr="00912EDD">
        <w:rPr>
          <w:sz w:val="22"/>
          <w:szCs w:val="22"/>
        </w:rPr>
        <w:t>used</w:t>
      </w:r>
      <w:r w:rsidR="00170C7B" w:rsidRPr="00912EDD">
        <w:rPr>
          <w:sz w:val="22"/>
          <w:szCs w:val="22"/>
        </w:rPr>
        <w:t xml:space="preserve"> to advance research, economic development</w:t>
      </w:r>
      <w:r w:rsidRPr="00912EDD">
        <w:rPr>
          <w:sz w:val="22"/>
          <w:szCs w:val="22"/>
        </w:rPr>
        <w:t>,</w:t>
      </w:r>
      <w:r w:rsidR="00170C7B" w:rsidRPr="00912EDD">
        <w:rPr>
          <w:sz w:val="22"/>
          <w:szCs w:val="22"/>
        </w:rPr>
        <w:t xml:space="preserve"> and</w:t>
      </w:r>
      <w:r w:rsidRPr="00912EDD">
        <w:rPr>
          <w:sz w:val="22"/>
          <w:szCs w:val="22"/>
        </w:rPr>
        <w:t>/or</w:t>
      </w:r>
      <w:r w:rsidR="00170C7B" w:rsidRPr="00912EDD">
        <w:rPr>
          <w:sz w:val="22"/>
          <w:szCs w:val="22"/>
        </w:rPr>
        <w:t xml:space="preserve"> scholarly </w:t>
      </w:r>
      <w:r w:rsidR="00F97373" w:rsidRPr="00912EDD">
        <w:rPr>
          <w:sz w:val="22"/>
          <w:szCs w:val="22"/>
        </w:rPr>
        <w:t xml:space="preserve">activity. Thus, criteria </w:t>
      </w:r>
      <w:r w:rsidR="00B4357E" w:rsidRPr="00912EDD">
        <w:rPr>
          <w:sz w:val="22"/>
          <w:szCs w:val="22"/>
        </w:rPr>
        <w:t>fo</w:t>
      </w:r>
      <w:r w:rsidR="00F97373" w:rsidRPr="00912EDD">
        <w:rPr>
          <w:sz w:val="22"/>
          <w:szCs w:val="22"/>
        </w:rPr>
        <w:t>r research space allocation are</w:t>
      </w:r>
      <w:r w:rsidR="00946BEF" w:rsidRPr="00912EDD">
        <w:rPr>
          <w:sz w:val="22"/>
          <w:szCs w:val="22"/>
        </w:rPr>
        <w:t>:</w:t>
      </w:r>
    </w:p>
    <w:p w14:paraId="1E9D24B8" w14:textId="7E0CFF12" w:rsidR="00946BEF" w:rsidRPr="00912EDD" w:rsidRDefault="00944D7A" w:rsidP="009030A2">
      <w:pPr>
        <w:pStyle w:val="ListParagraph"/>
        <w:numPr>
          <w:ilvl w:val="0"/>
          <w:numId w:val="1"/>
        </w:numPr>
        <w:rPr>
          <w:sz w:val="22"/>
          <w:szCs w:val="22"/>
        </w:rPr>
      </w:pPr>
      <w:r w:rsidRPr="00912EDD">
        <w:rPr>
          <w:sz w:val="22"/>
          <w:szCs w:val="22"/>
        </w:rPr>
        <w:t>R</w:t>
      </w:r>
      <w:r w:rsidR="00946BEF" w:rsidRPr="00912EDD">
        <w:rPr>
          <w:sz w:val="22"/>
          <w:szCs w:val="22"/>
        </w:rPr>
        <w:t xml:space="preserve">esearch </w:t>
      </w:r>
      <w:r w:rsidRPr="00912EDD">
        <w:rPr>
          <w:sz w:val="22"/>
          <w:szCs w:val="22"/>
        </w:rPr>
        <w:t xml:space="preserve">activity </w:t>
      </w:r>
      <w:proofErr w:type="gramStart"/>
      <w:r w:rsidRPr="00912EDD">
        <w:rPr>
          <w:sz w:val="22"/>
          <w:szCs w:val="22"/>
        </w:rPr>
        <w:t xml:space="preserve">that </w:t>
      </w:r>
      <w:r w:rsidR="00432C0B" w:rsidRPr="00912EDD">
        <w:rPr>
          <w:sz w:val="22"/>
          <w:szCs w:val="22"/>
        </w:rPr>
        <w:t xml:space="preserve">has </w:t>
      </w:r>
      <w:r w:rsidRPr="00912EDD">
        <w:rPr>
          <w:sz w:val="22"/>
          <w:szCs w:val="22"/>
        </w:rPr>
        <w:t>high prog</w:t>
      </w:r>
      <w:r w:rsidR="00432C0B" w:rsidRPr="00912EDD">
        <w:rPr>
          <w:sz w:val="22"/>
          <w:szCs w:val="22"/>
        </w:rPr>
        <w:t>rammatic priority</w:t>
      </w:r>
      <w:r w:rsidRPr="00912EDD">
        <w:rPr>
          <w:sz w:val="22"/>
          <w:szCs w:val="22"/>
        </w:rPr>
        <w:t xml:space="preserve"> and is externally funded from sources that provide indirect cost at the federally negotiated rate</w:t>
      </w:r>
      <w:proofErr w:type="gramEnd"/>
      <w:r w:rsidRPr="00912EDD">
        <w:rPr>
          <w:sz w:val="22"/>
          <w:szCs w:val="22"/>
        </w:rPr>
        <w:t>.</w:t>
      </w:r>
    </w:p>
    <w:p w14:paraId="040DADC6" w14:textId="37DC9F31" w:rsidR="00944D7A" w:rsidRPr="00912EDD" w:rsidRDefault="00944D7A" w:rsidP="009030A2">
      <w:pPr>
        <w:pStyle w:val="ListParagraph"/>
        <w:numPr>
          <w:ilvl w:val="0"/>
          <w:numId w:val="1"/>
        </w:numPr>
        <w:rPr>
          <w:sz w:val="22"/>
          <w:szCs w:val="22"/>
        </w:rPr>
      </w:pPr>
      <w:r w:rsidRPr="00912EDD">
        <w:rPr>
          <w:sz w:val="22"/>
          <w:szCs w:val="22"/>
        </w:rPr>
        <w:t xml:space="preserve">Research activity supported by </w:t>
      </w:r>
      <w:r w:rsidR="002D6377" w:rsidRPr="00912EDD">
        <w:rPr>
          <w:sz w:val="22"/>
          <w:szCs w:val="22"/>
        </w:rPr>
        <w:t xml:space="preserve">any source of </w:t>
      </w:r>
      <w:r w:rsidRPr="00912EDD">
        <w:rPr>
          <w:sz w:val="22"/>
          <w:szCs w:val="22"/>
        </w:rPr>
        <w:t>extramural funding</w:t>
      </w:r>
      <w:r w:rsidR="002D6377" w:rsidRPr="00912EDD">
        <w:rPr>
          <w:sz w:val="22"/>
          <w:szCs w:val="22"/>
        </w:rPr>
        <w:t xml:space="preserve"> </w:t>
      </w:r>
    </w:p>
    <w:p w14:paraId="09041083" w14:textId="1B8E2006" w:rsidR="00944D7A" w:rsidRPr="00912EDD" w:rsidRDefault="00203BDE" w:rsidP="009030A2">
      <w:pPr>
        <w:pStyle w:val="ListParagraph"/>
        <w:numPr>
          <w:ilvl w:val="0"/>
          <w:numId w:val="1"/>
        </w:numPr>
        <w:rPr>
          <w:sz w:val="22"/>
          <w:szCs w:val="22"/>
        </w:rPr>
      </w:pPr>
      <w:r w:rsidRPr="00912EDD">
        <w:rPr>
          <w:sz w:val="22"/>
          <w:szCs w:val="22"/>
        </w:rPr>
        <w:t>Research</w:t>
      </w:r>
      <w:r w:rsidR="00944D7A" w:rsidRPr="00912EDD">
        <w:rPr>
          <w:sz w:val="22"/>
          <w:szCs w:val="22"/>
        </w:rPr>
        <w:t xml:space="preserve"> core facility </w:t>
      </w:r>
      <w:r w:rsidRPr="00912EDD">
        <w:rPr>
          <w:sz w:val="22"/>
          <w:szCs w:val="22"/>
        </w:rPr>
        <w:t>activity</w:t>
      </w:r>
    </w:p>
    <w:p w14:paraId="08AC19A3" w14:textId="2C528F09" w:rsidR="00A65400" w:rsidRPr="00912EDD" w:rsidRDefault="00944D7A" w:rsidP="009030A2">
      <w:pPr>
        <w:pStyle w:val="ListParagraph"/>
        <w:numPr>
          <w:ilvl w:val="0"/>
          <w:numId w:val="1"/>
        </w:numPr>
        <w:rPr>
          <w:sz w:val="22"/>
          <w:szCs w:val="22"/>
        </w:rPr>
      </w:pPr>
      <w:r w:rsidRPr="00912EDD">
        <w:rPr>
          <w:sz w:val="22"/>
          <w:szCs w:val="22"/>
        </w:rPr>
        <w:t>Research activity funded by i</w:t>
      </w:r>
      <w:r w:rsidR="00A65400" w:rsidRPr="00912EDD">
        <w:rPr>
          <w:sz w:val="22"/>
          <w:szCs w:val="22"/>
        </w:rPr>
        <w:t>nternal research awards</w:t>
      </w:r>
    </w:p>
    <w:p w14:paraId="0D9679CB" w14:textId="7A7DE7AD" w:rsidR="00946BEF" w:rsidRPr="00912EDD" w:rsidRDefault="00944D7A" w:rsidP="009030A2">
      <w:pPr>
        <w:pStyle w:val="ListParagraph"/>
        <w:numPr>
          <w:ilvl w:val="0"/>
          <w:numId w:val="1"/>
        </w:numPr>
        <w:rPr>
          <w:sz w:val="22"/>
          <w:szCs w:val="22"/>
        </w:rPr>
      </w:pPr>
      <w:r w:rsidRPr="00912EDD">
        <w:rPr>
          <w:sz w:val="22"/>
          <w:szCs w:val="22"/>
        </w:rPr>
        <w:t>Research activity directly linked to publication of p</w:t>
      </w:r>
      <w:r w:rsidR="00946BEF" w:rsidRPr="00912EDD">
        <w:rPr>
          <w:sz w:val="22"/>
          <w:szCs w:val="22"/>
        </w:rPr>
        <w:t xml:space="preserve">eer-reviewed </w:t>
      </w:r>
      <w:r w:rsidR="007A1566" w:rsidRPr="00912EDD">
        <w:rPr>
          <w:sz w:val="22"/>
          <w:szCs w:val="22"/>
        </w:rPr>
        <w:t xml:space="preserve">primary research </w:t>
      </w:r>
      <w:r w:rsidRPr="00912EDD">
        <w:rPr>
          <w:sz w:val="22"/>
          <w:szCs w:val="22"/>
        </w:rPr>
        <w:t>articles</w:t>
      </w:r>
    </w:p>
    <w:p w14:paraId="60CB1724" w14:textId="309062A2" w:rsidR="00946BEF" w:rsidRPr="00912EDD" w:rsidRDefault="00A87A3D" w:rsidP="009030A2">
      <w:pPr>
        <w:pStyle w:val="ListParagraph"/>
        <w:numPr>
          <w:ilvl w:val="0"/>
          <w:numId w:val="1"/>
        </w:numPr>
        <w:rPr>
          <w:sz w:val="22"/>
          <w:szCs w:val="22"/>
        </w:rPr>
      </w:pPr>
      <w:r w:rsidRPr="00912EDD">
        <w:rPr>
          <w:sz w:val="22"/>
          <w:szCs w:val="22"/>
        </w:rPr>
        <w:t xml:space="preserve">Research activity by faculty members </w:t>
      </w:r>
      <w:r w:rsidR="007A4E5D" w:rsidRPr="00912EDD">
        <w:rPr>
          <w:sz w:val="22"/>
          <w:szCs w:val="22"/>
        </w:rPr>
        <w:t>directing student t</w:t>
      </w:r>
      <w:r w:rsidR="00203BDE" w:rsidRPr="00912EDD">
        <w:rPr>
          <w:sz w:val="22"/>
          <w:szCs w:val="22"/>
        </w:rPr>
        <w:t>hesis/</w:t>
      </w:r>
      <w:r w:rsidR="007A4E5D" w:rsidRPr="00912EDD">
        <w:rPr>
          <w:sz w:val="22"/>
          <w:szCs w:val="22"/>
        </w:rPr>
        <w:t>d</w:t>
      </w:r>
      <w:r w:rsidR="009030A2" w:rsidRPr="00912EDD">
        <w:rPr>
          <w:sz w:val="22"/>
          <w:szCs w:val="22"/>
        </w:rPr>
        <w:t xml:space="preserve">issertation </w:t>
      </w:r>
      <w:r w:rsidR="00203BDE" w:rsidRPr="00912EDD">
        <w:rPr>
          <w:sz w:val="22"/>
          <w:szCs w:val="22"/>
        </w:rPr>
        <w:t>activity</w:t>
      </w:r>
      <w:r w:rsidR="009030A2" w:rsidRPr="00912EDD">
        <w:rPr>
          <w:sz w:val="22"/>
          <w:szCs w:val="22"/>
        </w:rPr>
        <w:t xml:space="preserve"> </w:t>
      </w:r>
    </w:p>
    <w:p w14:paraId="6A43BB55" w14:textId="3C7EF3B1" w:rsidR="009030A2" w:rsidRPr="00912EDD" w:rsidRDefault="009030A2" w:rsidP="009030A2">
      <w:pPr>
        <w:pStyle w:val="ListParagraph"/>
        <w:numPr>
          <w:ilvl w:val="0"/>
          <w:numId w:val="1"/>
        </w:numPr>
        <w:rPr>
          <w:sz w:val="22"/>
          <w:szCs w:val="22"/>
        </w:rPr>
      </w:pPr>
      <w:r w:rsidRPr="00912EDD">
        <w:rPr>
          <w:sz w:val="22"/>
          <w:szCs w:val="22"/>
        </w:rPr>
        <w:t>Support for post-doctoral trainees</w:t>
      </w:r>
      <w:r w:rsidR="00542C2D" w:rsidRPr="00912EDD">
        <w:rPr>
          <w:sz w:val="22"/>
          <w:szCs w:val="22"/>
        </w:rPr>
        <w:t xml:space="preserve"> including</w:t>
      </w:r>
      <w:r w:rsidR="002E4A01">
        <w:rPr>
          <w:sz w:val="22"/>
          <w:szCs w:val="22"/>
        </w:rPr>
        <w:t xml:space="preserve"> dental and</w:t>
      </w:r>
      <w:r w:rsidR="00542C2D" w:rsidRPr="00912EDD">
        <w:rPr>
          <w:sz w:val="22"/>
          <w:szCs w:val="22"/>
        </w:rPr>
        <w:t xml:space="preserve"> medical resident and fellows</w:t>
      </w:r>
    </w:p>
    <w:p w14:paraId="090428D2" w14:textId="3439D1F6" w:rsidR="00542C2D" w:rsidRPr="00912EDD" w:rsidRDefault="00542C2D" w:rsidP="009030A2">
      <w:pPr>
        <w:pStyle w:val="ListParagraph"/>
        <w:numPr>
          <w:ilvl w:val="0"/>
          <w:numId w:val="1"/>
        </w:numPr>
        <w:rPr>
          <w:sz w:val="22"/>
          <w:szCs w:val="22"/>
        </w:rPr>
      </w:pPr>
      <w:r w:rsidRPr="00912EDD">
        <w:rPr>
          <w:sz w:val="22"/>
          <w:szCs w:val="22"/>
        </w:rPr>
        <w:lastRenderedPageBreak/>
        <w:t>Research supported from endowments, gifts, or other internal sources</w:t>
      </w:r>
      <w:r w:rsidR="00091036" w:rsidRPr="00912EDD">
        <w:rPr>
          <w:sz w:val="22"/>
          <w:szCs w:val="22"/>
        </w:rPr>
        <w:t xml:space="preserve"> of funding</w:t>
      </w:r>
    </w:p>
    <w:p w14:paraId="3FD0AF16" w14:textId="6D579FB8" w:rsidR="00912EDD" w:rsidRPr="00912EDD" w:rsidRDefault="00912EDD" w:rsidP="00912EDD">
      <w:pPr>
        <w:pStyle w:val="ListParagraph"/>
        <w:numPr>
          <w:ilvl w:val="0"/>
          <w:numId w:val="1"/>
        </w:numPr>
        <w:rPr>
          <w:sz w:val="22"/>
          <w:szCs w:val="22"/>
        </w:rPr>
      </w:pPr>
      <w:r w:rsidRPr="00912EDD">
        <w:rPr>
          <w:sz w:val="22"/>
          <w:szCs w:val="22"/>
        </w:rPr>
        <w:t>Undergraduate/</w:t>
      </w:r>
      <w:r w:rsidR="002E4A01">
        <w:rPr>
          <w:sz w:val="22"/>
          <w:szCs w:val="22"/>
        </w:rPr>
        <w:t>dental/</w:t>
      </w:r>
      <w:r w:rsidRPr="00912EDD">
        <w:rPr>
          <w:sz w:val="22"/>
          <w:szCs w:val="22"/>
        </w:rPr>
        <w:t xml:space="preserve">medical student research training </w:t>
      </w:r>
    </w:p>
    <w:p w14:paraId="398C609F" w14:textId="47912497" w:rsidR="009030A2" w:rsidRPr="00912EDD" w:rsidRDefault="007A4E5D" w:rsidP="009030A2">
      <w:pPr>
        <w:pStyle w:val="ListParagraph"/>
        <w:numPr>
          <w:ilvl w:val="0"/>
          <w:numId w:val="1"/>
        </w:numPr>
        <w:rPr>
          <w:sz w:val="22"/>
          <w:szCs w:val="22"/>
        </w:rPr>
      </w:pPr>
      <w:r w:rsidRPr="00912EDD">
        <w:rPr>
          <w:sz w:val="22"/>
          <w:szCs w:val="22"/>
        </w:rPr>
        <w:t>O</w:t>
      </w:r>
      <w:r w:rsidR="009030A2" w:rsidRPr="00912EDD">
        <w:rPr>
          <w:sz w:val="22"/>
          <w:szCs w:val="22"/>
        </w:rPr>
        <w:t>thers</w:t>
      </w:r>
      <w:r w:rsidRPr="00912EDD">
        <w:rPr>
          <w:sz w:val="22"/>
          <w:szCs w:val="22"/>
        </w:rPr>
        <w:t xml:space="preserve">, </w:t>
      </w:r>
      <w:r w:rsidR="009030A2" w:rsidRPr="00912EDD">
        <w:rPr>
          <w:sz w:val="22"/>
          <w:szCs w:val="22"/>
        </w:rPr>
        <w:t xml:space="preserve">to be defined by the Unit and </w:t>
      </w:r>
      <w:r w:rsidR="007A1566" w:rsidRPr="00912EDD">
        <w:rPr>
          <w:sz w:val="22"/>
          <w:szCs w:val="22"/>
        </w:rPr>
        <w:t>recognized</w:t>
      </w:r>
      <w:r w:rsidR="009030A2" w:rsidRPr="00912EDD">
        <w:rPr>
          <w:sz w:val="22"/>
          <w:szCs w:val="22"/>
        </w:rPr>
        <w:t xml:space="preserve"> by the Research Advisory Council </w:t>
      </w:r>
      <w:r w:rsidRPr="00912EDD">
        <w:rPr>
          <w:sz w:val="22"/>
          <w:szCs w:val="22"/>
        </w:rPr>
        <w:t>(</w:t>
      </w:r>
      <w:proofErr w:type="spellStart"/>
      <w:r w:rsidRPr="00912EDD">
        <w:rPr>
          <w:sz w:val="22"/>
          <w:szCs w:val="22"/>
        </w:rPr>
        <w:t>RAC</w:t>
      </w:r>
      <w:proofErr w:type="spellEnd"/>
      <w:r w:rsidRPr="00912EDD">
        <w:rPr>
          <w:sz w:val="22"/>
          <w:szCs w:val="22"/>
        </w:rPr>
        <w:t xml:space="preserve">) </w:t>
      </w:r>
      <w:r w:rsidR="009030A2" w:rsidRPr="00912EDD">
        <w:rPr>
          <w:sz w:val="22"/>
          <w:szCs w:val="22"/>
        </w:rPr>
        <w:t>an</w:t>
      </w:r>
      <w:r w:rsidRPr="00912EDD">
        <w:rPr>
          <w:sz w:val="22"/>
          <w:szCs w:val="22"/>
        </w:rPr>
        <w:t>d Facilities Advisory Committee (</w:t>
      </w:r>
      <w:proofErr w:type="spellStart"/>
      <w:r w:rsidRPr="00912EDD">
        <w:rPr>
          <w:sz w:val="22"/>
          <w:szCs w:val="22"/>
        </w:rPr>
        <w:t>FAC</w:t>
      </w:r>
      <w:proofErr w:type="spellEnd"/>
      <w:r w:rsidRPr="00912EDD">
        <w:rPr>
          <w:sz w:val="22"/>
          <w:szCs w:val="22"/>
        </w:rPr>
        <w:t>)</w:t>
      </w:r>
    </w:p>
    <w:p w14:paraId="59638F9F" w14:textId="77777777" w:rsidR="007A1566" w:rsidRPr="00912EDD" w:rsidRDefault="007A1566" w:rsidP="007A1566">
      <w:pPr>
        <w:rPr>
          <w:sz w:val="22"/>
          <w:szCs w:val="22"/>
        </w:rPr>
      </w:pPr>
    </w:p>
    <w:p w14:paraId="5B89BB20" w14:textId="7C8926E3" w:rsidR="007A1566" w:rsidRPr="00912EDD" w:rsidRDefault="00050BE0" w:rsidP="007A1566">
      <w:pPr>
        <w:rPr>
          <w:sz w:val="22"/>
          <w:szCs w:val="22"/>
        </w:rPr>
      </w:pPr>
      <w:r w:rsidRPr="00912EDD">
        <w:rPr>
          <w:sz w:val="22"/>
          <w:szCs w:val="22"/>
        </w:rPr>
        <w:t>E</w:t>
      </w:r>
      <w:r w:rsidR="007A1566" w:rsidRPr="00912EDD">
        <w:rPr>
          <w:sz w:val="22"/>
          <w:szCs w:val="22"/>
        </w:rPr>
        <w:t xml:space="preserve">ach </w:t>
      </w:r>
      <w:r w:rsidRPr="00912EDD">
        <w:rPr>
          <w:sz w:val="22"/>
          <w:szCs w:val="22"/>
        </w:rPr>
        <w:t xml:space="preserve">academic </w:t>
      </w:r>
      <w:r w:rsidR="007A1566" w:rsidRPr="00912EDD">
        <w:rPr>
          <w:sz w:val="22"/>
          <w:szCs w:val="22"/>
        </w:rPr>
        <w:t>unit</w:t>
      </w:r>
      <w:r w:rsidRPr="00912EDD">
        <w:rPr>
          <w:sz w:val="22"/>
          <w:szCs w:val="22"/>
        </w:rPr>
        <w:t xml:space="preserve"> that allocates research space to faculty members should</w:t>
      </w:r>
      <w:r w:rsidR="007A1566" w:rsidRPr="00912EDD">
        <w:rPr>
          <w:sz w:val="22"/>
          <w:szCs w:val="22"/>
        </w:rPr>
        <w:t xml:space="preserve"> </w:t>
      </w:r>
      <w:r w:rsidR="00386ECC" w:rsidRPr="00912EDD">
        <w:rPr>
          <w:sz w:val="22"/>
          <w:szCs w:val="22"/>
        </w:rPr>
        <w:t xml:space="preserve">develop </w:t>
      </w:r>
      <w:r w:rsidR="007A4E5D" w:rsidRPr="00912EDD">
        <w:rPr>
          <w:sz w:val="22"/>
          <w:szCs w:val="22"/>
        </w:rPr>
        <w:t>a policy statement</w:t>
      </w:r>
      <w:r w:rsidR="00386ECC" w:rsidRPr="00912EDD">
        <w:rPr>
          <w:sz w:val="22"/>
          <w:szCs w:val="22"/>
        </w:rPr>
        <w:t xml:space="preserve"> to </w:t>
      </w:r>
      <w:r w:rsidR="007A1566" w:rsidRPr="00912EDD">
        <w:rPr>
          <w:sz w:val="22"/>
          <w:szCs w:val="22"/>
        </w:rPr>
        <w:t xml:space="preserve">prioritize the research outcomes </w:t>
      </w:r>
      <w:r w:rsidR="00386ECC" w:rsidRPr="00912EDD">
        <w:rPr>
          <w:sz w:val="22"/>
          <w:szCs w:val="22"/>
        </w:rPr>
        <w:t xml:space="preserve">and </w:t>
      </w:r>
      <w:r w:rsidR="007A4E5D" w:rsidRPr="00912EDD">
        <w:rPr>
          <w:sz w:val="22"/>
          <w:szCs w:val="22"/>
        </w:rPr>
        <w:t>measures</w:t>
      </w:r>
      <w:r w:rsidRPr="00912EDD">
        <w:rPr>
          <w:sz w:val="22"/>
          <w:szCs w:val="22"/>
        </w:rPr>
        <w:t xml:space="preserve"> that </w:t>
      </w:r>
      <w:r w:rsidR="002A1C27" w:rsidRPr="00912EDD">
        <w:rPr>
          <w:sz w:val="22"/>
          <w:szCs w:val="22"/>
        </w:rPr>
        <w:t xml:space="preserve">clearly </w:t>
      </w:r>
      <w:r w:rsidR="007A4E5D" w:rsidRPr="00912EDD">
        <w:rPr>
          <w:sz w:val="22"/>
          <w:szCs w:val="22"/>
        </w:rPr>
        <w:t>defin</w:t>
      </w:r>
      <w:r w:rsidRPr="00912EDD">
        <w:rPr>
          <w:sz w:val="22"/>
          <w:szCs w:val="22"/>
        </w:rPr>
        <w:t>e</w:t>
      </w:r>
      <w:r w:rsidR="007A1566" w:rsidRPr="00912EDD">
        <w:rPr>
          <w:sz w:val="22"/>
          <w:szCs w:val="22"/>
        </w:rPr>
        <w:t xml:space="preserve"> </w:t>
      </w:r>
      <w:r w:rsidR="002A1C27" w:rsidRPr="00912EDD">
        <w:rPr>
          <w:sz w:val="22"/>
          <w:szCs w:val="22"/>
        </w:rPr>
        <w:t xml:space="preserve">the expectations for research space allocation.  Outcomes will be reviewed </w:t>
      </w:r>
      <w:r w:rsidRPr="00912EDD">
        <w:rPr>
          <w:sz w:val="22"/>
          <w:szCs w:val="22"/>
        </w:rPr>
        <w:t xml:space="preserve">on a biannual basis </w:t>
      </w:r>
      <w:r w:rsidR="007A4E5D" w:rsidRPr="00912EDD">
        <w:rPr>
          <w:sz w:val="22"/>
          <w:szCs w:val="22"/>
        </w:rPr>
        <w:t>to</w:t>
      </w:r>
      <w:r w:rsidR="00356F00" w:rsidRPr="00912EDD">
        <w:rPr>
          <w:sz w:val="22"/>
          <w:szCs w:val="22"/>
        </w:rPr>
        <w:t xml:space="preserve"> </w:t>
      </w:r>
      <w:r w:rsidR="002A1C27" w:rsidRPr="00912EDD">
        <w:rPr>
          <w:sz w:val="22"/>
          <w:szCs w:val="22"/>
        </w:rPr>
        <w:t xml:space="preserve">justify continued </w:t>
      </w:r>
      <w:r w:rsidR="007A4E5D" w:rsidRPr="00912EDD">
        <w:rPr>
          <w:sz w:val="22"/>
          <w:szCs w:val="22"/>
        </w:rPr>
        <w:t>use of a specific research space</w:t>
      </w:r>
      <w:r w:rsidR="002A1C27" w:rsidRPr="00912EDD">
        <w:rPr>
          <w:sz w:val="22"/>
          <w:szCs w:val="22"/>
        </w:rPr>
        <w:t xml:space="preserve">. In </w:t>
      </w:r>
      <w:r w:rsidR="00710EBC" w:rsidRPr="00912EDD">
        <w:rPr>
          <w:sz w:val="22"/>
          <w:szCs w:val="22"/>
        </w:rPr>
        <w:t>the absence of specific</w:t>
      </w:r>
      <w:r w:rsidR="002A1C27" w:rsidRPr="00912EDD">
        <w:rPr>
          <w:sz w:val="22"/>
          <w:szCs w:val="22"/>
        </w:rPr>
        <w:t xml:space="preserve"> unit prioritization, the </w:t>
      </w:r>
      <w:r w:rsidRPr="00912EDD">
        <w:rPr>
          <w:sz w:val="22"/>
          <w:szCs w:val="22"/>
        </w:rPr>
        <w:t xml:space="preserve">Research Productivity Rubric described below will be used to assess research productivity </w:t>
      </w:r>
      <w:proofErr w:type="gramStart"/>
      <w:r w:rsidRPr="00912EDD">
        <w:rPr>
          <w:sz w:val="22"/>
          <w:szCs w:val="22"/>
        </w:rPr>
        <w:t>for the purpose of</w:t>
      </w:r>
      <w:proofErr w:type="gramEnd"/>
      <w:r w:rsidRPr="00912EDD">
        <w:rPr>
          <w:sz w:val="22"/>
          <w:szCs w:val="22"/>
        </w:rPr>
        <w:t xml:space="preserve"> maintaining a research space allocation.</w:t>
      </w:r>
      <w:r w:rsidR="00A7454A" w:rsidRPr="00A7454A">
        <w:t xml:space="preserve"> </w:t>
      </w:r>
      <w:r w:rsidR="00A7454A" w:rsidRPr="00A7454A">
        <w:rPr>
          <w:sz w:val="22"/>
          <w:szCs w:val="22"/>
        </w:rPr>
        <w:t xml:space="preserve">Unit-developed plans will not have research space productivity metrics less than those presented </w:t>
      </w:r>
      <w:proofErr w:type="gramStart"/>
      <w:r w:rsidR="00A7454A">
        <w:rPr>
          <w:sz w:val="22"/>
          <w:szCs w:val="22"/>
        </w:rPr>
        <w:t>below</w:t>
      </w:r>
      <w:proofErr w:type="gramEnd"/>
      <w:r w:rsidR="00A7454A" w:rsidRPr="00A7454A">
        <w:rPr>
          <w:sz w:val="22"/>
          <w:szCs w:val="22"/>
        </w:rPr>
        <w:t>.</w:t>
      </w:r>
    </w:p>
    <w:p w14:paraId="4DDC97D6" w14:textId="77777777" w:rsidR="00946BEF" w:rsidRPr="00912EDD" w:rsidRDefault="00946BEF" w:rsidP="0001668D">
      <w:pPr>
        <w:rPr>
          <w:sz w:val="22"/>
          <w:szCs w:val="22"/>
        </w:rPr>
      </w:pPr>
    </w:p>
    <w:p w14:paraId="6F3C39AE" w14:textId="1E7EF3E7" w:rsidR="00677168" w:rsidRPr="00912EDD" w:rsidRDefault="00FB4B86" w:rsidP="00677168">
      <w:pPr>
        <w:rPr>
          <w:sz w:val="22"/>
          <w:szCs w:val="22"/>
        </w:rPr>
      </w:pPr>
      <w:r w:rsidRPr="00912EDD">
        <w:rPr>
          <w:sz w:val="22"/>
          <w:szCs w:val="22"/>
        </w:rPr>
        <w:t xml:space="preserve">There is no “gold standard” for specific outcomes by which faculty will be permitted to retain allocated research space; however, research expenditures and extramural awards carry the greatest weight. </w:t>
      </w:r>
      <w:r w:rsidR="00DE27B0" w:rsidRPr="00912EDD">
        <w:rPr>
          <w:sz w:val="22"/>
          <w:szCs w:val="22"/>
        </w:rPr>
        <w:t>For dis</w:t>
      </w:r>
      <w:r w:rsidR="00003F6D" w:rsidRPr="00912EDD">
        <w:rPr>
          <w:sz w:val="22"/>
          <w:szCs w:val="22"/>
        </w:rPr>
        <w:t>cip</w:t>
      </w:r>
      <w:r w:rsidR="00400D21" w:rsidRPr="00912EDD">
        <w:rPr>
          <w:sz w:val="22"/>
          <w:szCs w:val="22"/>
        </w:rPr>
        <w:t xml:space="preserve">lines </w:t>
      </w:r>
      <w:r w:rsidR="00003F6D" w:rsidRPr="00912EDD">
        <w:rPr>
          <w:sz w:val="22"/>
          <w:szCs w:val="22"/>
        </w:rPr>
        <w:t>not typically sup</w:t>
      </w:r>
      <w:r w:rsidR="00400D21" w:rsidRPr="00912EDD">
        <w:rPr>
          <w:sz w:val="22"/>
          <w:szCs w:val="22"/>
        </w:rPr>
        <w:t xml:space="preserve">ported by extramural awards or </w:t>
      </w:r>
      <w:r w:rsidR="00003F6D" w:rsidRPr="00912EDD">
        <w:rPr>
          <w:sz w:val="22"/>
          <w:szCs w:val="22"/>
        </w:rPr>
        <w:t xml:space="preserve">funding, </w:t>
      </w:r>
      <w:r w:rsidR="00400D21" w:rsidRPr="00912EDD">
        <w:rPr>
          <w:sz w:val="22"/>
          <w:szCs w:val="22"/>
        </w:rPr>
        <w:t xml:space="preserve">national recognition or another suitable replacement can be an acceptable measure of research activity.  </w:t>
      </w:r>
      <w:r w:rsidRPr="00912EDD">
        <w:rPr>
          <w:sz w:val="22"/>
          <w:szCs w:val="22"/>
        </w:rPr>
        <w:t xml:space="preserve">It is envisioned that </w:t>
      </w:r>
      <w:r w:rsidR="008C60BC" w:rsidRPr="00912EDD">
        <w:rPr>
          <w:sz w:val="22"/>
          <w:szCs w:val="22"/>
        </w:rPr>
        <w:t xml:space="preserve">a productivity profile will be developed </w:t>
      </w:r>
      <w:r w:rsidR="00680250" w:rsidRPr="00912EDD">
        <w:rPr>
          <w:sz w:val="22"/>
          <w:szCs w:val="22"/>
        </w:rPr>
        <w:t xml:space="preserve">from the outcomes listed above </w:t>
      </w:r>
      <w:r w:rsidR="002F4200" w:rsidRPr="00912EDD">
        <w:rPr>
          <w:sz w:val="22"/>
          <w:szCs w:val="22"/>
        </w:rPr>
        <w:t xml:space="preserve">for each faculty member </w:t>
      </w:r>
      <w:r w:rsidR="0017252E" w:rsidRPr="00912EDD">
        <w:rPr>
          <w:sz w:val="22"/>
          <w:szCs w:val="22"/>
        </w:rPr>
        <w:t>occupying research space</w:t>
      </w:r>
      <w:r w:rsidR="002F4200" w:rsidRPr="00912EDD">
        <w:rPr>
          <w:sz w:val="22"/>
          <w:szCs w:val="22"/>
        </w:rPr>
        <w:t xml:space="preserve">.  This productivity profile will provide the basis for space allocation decisions </w:t>
      </w:r>
      <w:r w:rsidR="00FA59D2" w:rsidRPr="00912EDD">
        <w:rPr>
          <w:sz w:val="22"/>
          <w:szCs w:val="22"/>
        </w:rPr>
        <w:t xml:space="preserve">to be </w:t>
      </w:r>
      <w:r w:rsidR="002F4200" w:rsidRPr="00912EDD">
        <w:rPr>
          <w:sz w:val="22"/>
          <w:szCs w:val="22"/>
        </w:rPr>
        <w:t xml:space="preserve">made by the </w:t>
      </w:r>
      <w:r w:rsidR="0092477A" w:rsidRPr="00912EDD">
        <w:rPr>
          <w:sz w:val="22"/>
          <w:szCs w:val="22"/>
        </w:rPr>
        <w:t>dean</w:t>
      </w:r>
      <w:r w:rsidR="00FA59D2" w:rsidRPr="00912EDD">
        <w:rPr>
          <w:sz w:val="22"/>
          <w:szCs w:val="22"/>
        </w:rPr>
        <w:t>.</w:t>
      </w:r>
    </w:p>
    <w:p w14:paraId="12CC6E2F" w14:textId="77777777" w:rsidR="0055088F" w:rsidRPr="00912EDD" w:rsidRDefault="0055088F" w:rsidP="00677168">
      <w:pPr>
        <w:rPr>
          <w:sz w:val="22"/>
          <w:szCs w:val="22"/>
        </w:rPr>
      </w:pPr>
    </w:p>
    <w:p w14:paraId="47ABCF00" w14:textId="1599C162" w:rsidR="0055088F" w:rsidRPr="00912EDD" w:rsidRDefault="0055088F" w:rsidP="000D2EAB">
      <w:pPr>
        <w:outlineLvl w:val="0"/>
        <w:rPr>
          <w:b/>
          <w:sz w:val="22"/>
          <w:szCs w:val="22"/>
        </w:rPr>
      </w:pPr>
      <w:r w:rsidRPr="00912EDD">
        <w:rPr>
          <w:b/>
          <w:sz w:val="22"/>
          <w:szCs w:val="22"/>
        </w:rPr>
        <w:t xml:space="preserve">Categorization </w:t>
      </w:r>
      <w:r w:rsidR="00451A00" w:rsidRPr="00912EDD">
        <w:rPr>
          <w:b/>
          <w:sz w:val="22"/>
          <w:szCs w:val="22"/>
        </w:rPr>
        <w:t xml:space="preserve">of Research Space </w:t>
      </w:r>
      <w:r w:rsidRPr="00912EDD">
        <w:rPr>
          <w:b/>
          <w:sz w:val="22"/>
          <w:szCs w:val="22"/>
        </w:rPr>
        <w:t>by Activity</w:t>
      </w:r>
    </w:p>
    <w:p w14:paraId="13DDD1B4" w14:textId="77777777" w:rsidR="00C10F28" w:rsidRPr="00912EDD" w:rsidRDefault="00C10F28" w:rsidP="00677168">
      <w:pPr>
        <w:rPr>
          <w:b/>
          <w:sz w:val="22"/>
          <w:szCs w:val="22"/>
        </w:rPr>
      </w:pPr>
    </w:p>
    <w:p w14:paraId="3FC291A0" w14:textId="55C58B6C" w:rsidR="00C10F28" w:rsidRPr="00912EDD" w:rsidRDefault="00C10F28" w:rsidP="00677168">
      <w:pPr>
        <w:rPr>
          <w:sz w:val="22"/>
          <w:szCs w:val="22"/>
        </w:rPr>
      </w:pPr>
      <w:r w:rsidRPr="00912EDD">
        <w:rPr>
          <w:sz w:val="22"/>
          <w:szCs w:val="22"/>
        </w:rPr>
        <w:t xml:space="preserve">Based on the level and type of </w:t>
      </w:r>
      <w:r w:rsidR="00B4121D" w:rsidRPr="00912EDD">
        <w:rPr>
          <w:sz w:val="22"/>
          <w:szCs w:val="22"/>
        </w:rPr>
        <w:t xml:space="preserve">research </w:t>
      </w:r>
      <w:r w:rsidRPr="00912EDD">
        <w:rPr>
          <w:sz w:val="22"/>
          <w:szCs w:val="22"/>
        </w:rPr>
        <w:t>activity</w:t>
      </w:r>
      <w:r w:rsidR="00BF2476" w:rsidRPr="00912EDD">
        <w:rPr>
          <w:sz w:val="22"/>
          <w:szCs w:val="22"/>
        </w:rPr>
        <w:t xml:space="preserve"> c</w:t>
      </w:r>
      <w:r w:rsidR="00BA27EE" w:rsidRPr="00912EDD">
        <w:rPr>
          <w:sz w:val="22"/>
          <w:szCs w:val="22"/>
        </w:rPr>
        <w:t>onducted</w:t>
      </w:r>
      <w:r w:rsidR="00B4121D" w:rsidRPr="00912EDD">
        <w:rPr>
          <w:sz w:val="22"/>
          <w:szCs w:val="22"/>
        </w:rPr>
        <w:t xml:space="preserve"> in a given space</w:t>
      </w:r>
      <w:r w:rsidR="00BA27EE" w:rsidRPr="00912EDD">
        <w:rPr>
          <w:sz w:val="22"/>
          <w:szCs w:val="22"/>
        </w:rPr>
        <w:t xml:space="preserve">, research space will be </w:t>
      </w:r>
      <w:r w:rsidR="00027A74" w:rsidRPr="00912EDD">
        <w:rPr>
          <w:sz w:val="22"/>
          <w:szCs w:val="22"/>
        </w:rPr>
        <w:t>designated as</w:t>
      </w:r>
      <w:r w:rsidR="00BA27EE" w:rsidRPr="00912EDD">
        <w:rPr>
          <w:sz w:val="22"/>
          <w:szCs w:val="22"/>
        </w:rPr>
        <w:t>:</w:t>
      </w:r>
    </w:p>
    <w:p w14:paraId="41522614" w14:textId="35B439D1" w:rsidR="00BA27EE" w:rsidRPr="00912EDD" w:rsidRDefault="00BA27EE" w:rsidP="00451A00">
      <w:pPr>
        <w:pStyle w:val="ListParagraph"/>
        <w:numPr>
          <w:ilvl w:val="0"/>
          <w:numId w:val="5"/>
        </w:numPr>
        <w:ind w:left="1080"/>
        <w:rPr>
          <w:sz w:val="22"/>
          <w:szCs w:val="22"/>
        </w:rPr>
      </w:pPr>
      <w:r w:rsidRPr="00912EDD">
        <w:rPr>
          <w:sz w:val="22"/>
          <w:szCs w:val="22"/>
        </w:rPr>
        <w:t xml:space="preserve">Active </w:t>
      </w:r>
    </w:p>
    <w:p w14:paraId="14C17B09" w14:textId="5E1AE183" w:rsidR="00BA27EE" w:rsidRPr="00912EDD" w:rsidRDefault="00BA27EE" w:rsidP="00451A00">
      <w:pPr>
        <w:pStyle w:val="ListParagraph"/>
        <w:numPr>
          <w:ilvl w:val="0"/>
          <w:numId w:val="5"/>
        </w:numPr>
        <w:ind w:left="1080"/>
        <w:rPr>
          <w:sz w:val="22"/>
          <w:szCs w:val="22"/>
        </w:rPr>
      </w:pPr>
      <w:r w:rsidRPr="00912EDD">
        <w:rPr>
          <w:sz w:val="22"/>
          <w:szCs w:val="22"/>
        </w:rPr>
        <w:t xml:space="preserve">Protected </w:t>
      </w:r>
    </w:p>
    <w:p w14:paraId="6CB62C36" w14:textId="4BC10BF6" w:rsidR="00BA27EE" w:rsidRPr="00912EDD" w:rsidRDefault="00130F00" w:rsidP="00451A00">
      <w:pPr>
        <w:pStyle w:val="ListParagraph"/>
        <w:numPr>
          <w:ilvl w:val="0"/>
          <w:numId w:val="5"/>
        </w:numPr>
        <w:ind w:left="1080"/>
        <w:rPr>
          <w:sz w:val="22"/>
          <w:szCs w:val="22"/>
        </w:rPr>
      </w:pPr>
      <w:r w:rsidRPr="00912EDD">
        <w:rPr>
          <w:sz w:val="22"/>
          <w:szCs w:val="22"/>
        </w:rPr>
        <w:t>Vulnerable (</w:t>
      </w:r>
      <w:r w:rsidR="00B4121D" w:rsidRPr="00912EDD">
        <w:rPr>
          <w:sz w:val="22"/>
          <w:szCs w:val="22"/>
        </w:rPr>
        <w:t>Under-</w:t>
      </w:r>
      <w:r w:rsidR="00BA27EE" w:rsidRPr="00912EDD">
        <w:rPr>
          <w:sz w:val="22"/>
          <w:szCs w:val="22"/>
        </w:rPr>
        <w:t>utilized</w:t>
      </w:r>
      <w:r w:rsidRPr="00912EDD">
        <w:rPr>
          <w:sz w:val="22"/>
          <w:szCs w:val="22"/>
        </w:rPr>
        <w:t>)</w:t>
      </w:r>
      <w:r w:rsidR="00BA27EE" w:rsidRPr="00912EDD">
        <w:rPr>
          <w:sz w:val="22"/>
          <w:szCs w:val="22"/>
        </w:rPr>
        <w:t xml:space="preserve"> </w:t>
      </w:r>
    </w:p>
    <w:p w14:paraId="06E5F89E" w14:textId="3F7F7B33" w:rsidR="001A1F9A" w:rsidRPr="00912EDD" w:rsidRDefault="001A1F9A" w:rsidP="00451A00">
      <w:pPr>
        <w:pStyle w:val="ListParagraph"/>
        <w:numPr>
          <w:ilvl w:val="0"/>
          <w:numId w:val="5"/>
        </w:numPr>
        <w:ind w:left="1080"/>
        <w:rPr>
          <w:sz w:val="22"/>
          <w:szCs w:val="22"/>
        </w:rPr>
      </w:pPr>
      <w:r w:rsidRPr="00912EDD">
        <w:rPr>
          <w:sz w:val="22"/>
          <w:szCs w:val="22"/>
        </w:rPr>
        <w:t>Available</w:t>
      </w:r>
    </w:p>
    <w:p w14:paraId="1A1D1E35" w14:textId="77777777" w:rsidR="00B4121D" w:rsidRPr="00912EDD" w:rsidRDefault="00B4121D" w:rsidP="00451A00">
      <w:pPr>
        <w:ind w:left="720"/>
        <w:rPr>
          <w:sz w:val="22"/>
          <w:szCs w:val="22"/>
        </w:rPr>
      </w:pPr>
    </w:p>
    <w:p w14:paraId="00B21CB2" w14:textId="2B81BE06" w:rsidR="00D216BC" w:rsidRPr="00912EDD" w:rsidRDefault="00B4121D" w:rsidP="00312135">
      <w:pPr>
        <w:ind w:left="360"/>
        <w:rPr>
          <w:sz w:val="22"/>
          <w:szCs w:val="22"/>
        </w:rPr>
      </w:pPr>
      <w:r w:rsidRPr="00912EDD">
        <w:rPr>
          <w:b/>
          <w:sz w:val="22"/>
          <w:szCs w:val="22"/>
        </w:rPr>
        <w:t>Active Research Space:</w:t>
      </w:r>
      <w:r w:rsidR="00D92E45" w:rsidRPr="00912EDD">
        <w:rPr>
          <w:b/>
          <w:sz w:val="22"/>
          <w:szCs w:val="22"/>
        </w:rPr>
        <w:t xml:space="preserve">  </w:t>
      </w:r>
      <w:r w:rsidR="00D92E45" w:rsidRPr="00912EDD">
        <w:rPr>
          <w:sz w:val="22"/>
          <w:szCs w:val="22"/>
        </w:rPr>
        <w:t>Research space that</w:t>
      </w:r>
      <w:r w:rsidR="00027A74" w:rsidRPr="00912EDD">
        <w:rPr>
          <w:sz w:val="22"/>
          <w:szCs w:val="22"/>
        </w:rPr>
        <w:t>,</w:t>
      </w:r>
      <w:r w:rsidR="00D92E45" w:rsidRPr="00912EDD">
        <w:rPr>
          <w:sz w:val="22"/>
          <w:szCs w:val="22"/>
        </w:rPr>
        <w:t xml:space="preserve"> </w:t>
      </w:r>
      <w:r w:rsidR="00CF0D9B" w:rsidRPr="00912EDD">
        <w:rPr>
          <w:sz w:val="22"/>
          <w:szCs w:val="22"/>
        </w:rPr>
        <w:t xml:space="preserve">based on </w:t>
      </w:r>
      <w:r w:rsidR="00027A74" w:rsidRPr="00912EDD">
        <w:rPr>
          <w:sz w:val="22"/>
          <w:szCs w:val="22"/>
        </w:rPr>
        <w:t xml:space="preserve">specified </w:t>
      </w:r>
      <w:r w:rsidR="00CF0D9B" w:rsidRPr="00912EDD">
        <w:rPr>
          <w:sz w:val="22"/>
          <w:szCs w:val="22"/>
        </w:rPr>
        <w:t>outcomes measurement</w:t>
      </w:r>
      <w:r w:rsidR="00027A74" w:rsidRPr="00912EDD">
        <w:rPr>
          <w:sz w:val="22"/>
          <w:szCs w:val="22"/>
        </w:rPr>
        <w:t>,</w:t>
      </w:r>
      <w:r w:rsidR="00CF0D9B" w:rsidRPr="00912EDD">
        <w:rPr>
          <w:sz w:val="22"/>
          <w:szCs w:val="22"/>
        </w:rPr>
        <w:t xml:space="preserve"> </w:t>
      </w:r>
      <w:r w:rsidR="00C921BF" w:rsidRPr="00912EDD">
        <w:rPr>
          <w:sz w:val="22"/>
          <w:szCs w:val="22"/>
        </w:rPr>
        <w:t>fulfills the unit and</w:t>
      </w:r>
      <w:r w:rsidR="00027A74" w:rsidRPr="00912EDD">
        <w:rPr>
          <w:sz w:val="22"/>
          <w:szCs w:val="22"/>
        </w:rPr>
        <w:t>/or</w:t>
      </w:r>
      <w:r w:rsidR="00C921BF" w:rsidRPr="00912EDD">
        <w:rPr>
          <w:sz w:val="22"/>
          <w:szCs w:val="22"/>
        </w:rPr>
        <w:t xml:space="preserve"> university expectations for productivity</w:t>
      </w:r>
      <w:r w:rsidR="00451A00" w:rsidRPr="00912EDD">
        <w:rPr>
          <w:sz w:val="22"/>
          <w:szCs w:val="22"/>
        </w:rPr>
        <w:t>.</w:t>
      </w:r>
      <w:r w:rsidR="00C921BF" w:rsidRPr="00912EDD">
        <w:rPr>
          <w:sz w:val="22"/>
          <w:szCs w:val="22"/>
        </w:rPr>
        <w:t xml:space="preserve"> </w:t>
      </w:r>
    </w:p>
    <w:p w14:paraId="36B538E8" w14:textId="77777777" w:rsidR="000F0CDC" w:rsidRPr="00912EDD" w:rsidRDefault="000F0CDC" w:rsidP="00312135">
      <w:pPr>
        <w:ind w:left="360"/>
        <w:rPr>
          <w:sz w:val="22"/>
          <w:szCs w:val="22"/>
        </w:rPr>
      </w:pPr>
    </w:p>
    <w:p w14:paraId="4584E874" w14:textId="0AEA806E" w:rsidR="00CF0D9B" w:rsidRPr="00912EDD" w:rsidRDefault="00CF0D9B" w:rsidP="00B4121D">
      <w:pPr>
        <w:ind w:left="360"/>
        <w:rPr>
          <w:sz w:val="22"/>
          <w:szCs w:val="22"/>
        </w:rPr>
      </w:pPr>
      <w:r w:rsidRPr="00912EDD">
        <w:rPr>
          <w:b/>
          <w:sz w:val="22"/>
          <w:szCs w:val="22"/>
        </w:rPr>
        <w:t xml:space="preserve">Protected Research Space:  </w:t>
      </w:r>
      <w:r w:rsidRPr="00912EDD">
        <w:rPr>
          <w:sz w:val="22"/>
          <w:szCs w:val="22"/>
        </w:rPr>
        <w:t xml:space="preserve">Space allocated to pre-tenure tenure-track faculty members or newly hired tenured faculty members; space that is contractually allocated to a faculty member for a specific time period or purpose; research core facility space (provided sufficient </w:t>
      </w:r>
      <w:r w:rsidR="00993F6D" w:rsidRPr="00912EDD">
        <w:rPr>
          <w:sz w:val="22"/>
          <w:szCs w:val="22"/>
        </w:rPr>
        <w:t xml:space="preserve">research-related </w:t>
      </w:r>
      <w:r w:rsidRPr="00912EDD">
        <w:rPr>
          <w:sz w:val="22"/>
          <w:szCs w:val="22"/>
        </w:rPr>
        <w:t>activity to justify this assigned use can be demonstrated)</w:t>
      </w:r>
      <w:r w:rsidR="00027A74" w:rsidRPr="00912EDD">
        <w:rPr>
          <w:sz w:val="22"/>
          <w:szCs w:val="22"/>
        </w:rPr>
        <w:t>, etc</w:t>
      </w:r>
      <w:r w:rsidR="00451A00" w:rsidRPr="00912EDD">
        <w:rPr>
          <w:sz w:val="22"/>
          <w:szCs w:val="22"/>
        </w:rPr>
        <w:t>.</w:t>
      </w:r>
    </w:p>
    <w:p w14:paraId="5C9EAB6A" w14:textId="77777777" w:rsidR="00C020A7" w:rsidRPr="00912EDD" w:rsidRDefault="00C020A7" w:rsidP="00B4121D">
      <w:pPr>
        <w:ind w:left="360"/>
        <w:rPr>
          <w:sz w:val="22"/>
          <w:szCs w:val="22"/>
        </w:rPr>
      </w:pPr>
    </w:p>
    <w:p w14:paraId="4E22E0E4" w14:textId="331C0EFC" w:rsidR="00C020A7" w:rsidRPr="00912EDD" w:rsidRDefault="00130F00" w:rsidP="00B4121D">
      <w:pPr>
        <w:ind w:left="360"/>
        <w:rPr>
          <w:sz w:val="22"/>
          <w:szCs w:val="22"/>
        </w:rPr>
      </w:pPr>
      <w:r w:rsidRPr="00912EDD">
        <w:rPr>
          <w:b/>
          <w:sz w:val="22"/>
          <w:szCs w:val="22"/>
        </w:rPr>
        <w:t>Vulnerable (</w:t>
      </w:r>
      <w:r w:rsidR="00C020A7" w:rsidRPr="00912EDD">
        <w:rPr>
          <w:b/>
          <w:sz w:val="22"/>
          <w:szCs w:val="22"/>
        </w:rPr>
        <w:t>Under-Utilized</w:t>
      </w:r>
      <w:r w:rsidRPr="00912EDD">
        <w:rPr>
          <w:b/>
          <w:sz w:val="22"/>
          <w:szCs w:val="22"/>
        </w:rPr>
        <w:t>)</w:t>
      </w:r>
      <w:r w:rsidR="00C020A7" w:rsidRPr="00912EDD">
        <w:rPr>
          <w:b/>
          <w:sz w:val="22"/>
          <w:szCs w:val="22"/>
        </w:rPr>
        <w:t xml:space="preserve"> Space: </w:t>
      </w:r>
      <w:r w:rsidR="00451A00" w:rsidRPr="00912EDD">
        <w:rPr>
          <w:sz w:val="22"/>
          <w:szCs w:val="22"/>
        </w:rPr>
        <w:t>Space that</w:t>
      </w:r>
      <w:r w:rsidR="00451A00" w:rsidRPr="00912EDD">
        <w:rPr>
          <w:b/>
          <w:sz w:val="22"/>
          <w:szCs w:val="22"/>
        </w:rPr>
        <w:t xml:space="preserve"> </w:t>
      </w:r>
      <w:r w:rsidR="00451A00" w:rsidRPr="00912EDD">
        <w:rPr>
          <w:sz w:val="22"/>
          <w:szCs w:val="22"/>
        </w:rPr>
        <w:t xml:space="preserve">does not meet the </w:t>
      </w:r>
      <w:r w:rsidR="00993F6D" w:rsidRPr="00912EDD">
        <w:rPr>
          <w:sz w:val="22"/>
          <w:szCs w:val="22"/>
        </w:rPr>
        <w:t>university or u</w:t>
      </w:r>
      <w:r w:rsidR="00474566" w:rsidRPr="00912EDD">
        <w:rPr>
          <w:sz w:val="22"/>
          <w:szCs w:val="22"/>
        </w:rPr>
        <w:t xml:space="preserve">nit </w:t>
      </w:r>
      <w:r w:rsidR="00451A00" w:rsidRPr="00912EDD">
        <w:rPr>
          <w:sz w:val="22"/>
          <w:szCs w:val="22"/>
        </w:rPr>
        <w:t xml:space="preserve">criteria defined for classification as </w:t>
      </w:r>
      <w:r w:rsidR="00451A00" w:rsidRPr="00912EDD">
        <w:rPr>
          <w:b/>
          <w:sz w:val="22"/>
          <w:szCs w:val="22"/>
        </w:rPr>
        <w:t>Active</w:t>
      </w:r>
      <w:r w:rsidR="00451A00" w:rsidRPr="00912EDD">
        <w:rPr>
          <w:sz w:val="22"/>
          <w:szCs w:val="22"/>
        </w:rPr>
        <w:t>.</w:t>
      </w:r>
      <w:r w:rsidR="00451A00" w:rsidRPr="00912EDD">
        <w:rPr>
          <w:b/>
          <w:sz w:val="22"/>
          <w:szCs w:val="22"/>
        </w:rPr>
        <w:t xml:space="preserve">  </w:t>
      </w:r>
      <w:r w:rsidR="00451A00" w:rsidRPr="00912EDD">
        <w:rPr>
          <w:sz w:val="22"/>
          <w:szCs w:val="22"/>
        </w:rPr>
        <w:t xml:space="preserve">Research space </w:t>
      </w:r>
      <w:proofErr w:type="gramStart"/>
      <w:r w:rsidR="00451A00" w:rsidRPr="00912EDD">
        <w:rPr>
          <w:sz w:val="22"/>
          <w:szCs w:val="22"/>
        </w:rPr>
        <w:t>that is not allocated to a faculty member or for a specific purpose and cannot otherwise</w:t>
      </w:r>
      <w:proofErr w:type="gramEnd"/>
      <w:r w:rsidR="00451A00" w:rsidRPr="00912EDD">
        <w:rPr>
          <w:sz w:val="22"/>
          <w:szCs w:val="22"/>
        </w:rPr>
        <w:t xml:space="preserve"> be categorized as </w:t>
      </w:r>
      <w:r w:rsidR="00451A00" w:rsidRPr="00912EDD">
        <w:rPr>
          <w:b/>
          <w:sz w:val="22"/>
          <w:szCs w:val="22"/>
        </w:rPr>
        <w:t>Protected</w:t>
      </w:r>
      <w:r w:rsidR="00451A00" w:rsidRPr="00912EDD">
        <w:rPr>
          <w:sz w:val="22"/>
          <w:szCs w:val="22"/>
        </w:rPr>
        <w:t xml:space="preserve">.  </w:t>
      </w:r>
      <w:r w:rsidRPr="00912EDD">
        <w:rPr>
          <w:b/>
          <w:sz w:val="22"/>
          <w:szCs w:val="22"/>
        </w:rPr>
        <w:t>Vulnerable</w:t>
      </w:r>
      <w:r w:rsidR="00451A00" w:rsidRPr="00912EDD">
        <w:rPr>
          <w:b/>
          <w:sz w:val="22"/>
          <w:szCs w:val="22"/>
        </w:rPr>
        <w:t xml:space="preserve"> Space</w:t>
      </w:r>
      <w:r w:rsidR="00451A00" w:rsidRPr="00912EDD">
        <w:rPr>
          <w:sz w:val="22"/>
          <w:szCs w:val="22"/>
        </w:rPr>
        <w:t xml:space="preserve"> can be </w:t>
      </w:r>
      <w:r w:rsidRPr="00912EDD">
        <w:rPr>
          <w:sz w:val="22"/>
          <w:szCs w:val="22"/>
        </w:rPr>
        <w:t>re</w:t>
      </w:r>
      <w:r w:rsidR="00451A00" w:rsidRPr="00912EDD">
        <w:rPr>
          <w:sz w:val="22"/>
          <w:szCs w:val="22"/>
        </w:rPr>
        <w:t xml:space="preserve">classified as </w:t>
      </w:r>
      <w:r w:rsidR="00451A00" w:rsidRPr="00912EDD">
        <w:rPr>
          <w:b/>
          <w:sz w:val="22"/>
          <w:szCs w:val="22"/>
        </w:rPr>
        <w:t>Protected</w:t>
      </w:r>
      <w:r w:rsidR="00451A00" w:rsidRPr="00912EDD">
        <w:rPr>
          <w:sz w:val="22"/>
          <w:szCs w:val="22"/>
        </w:rPr>
        <w:t xml:space="preserve"> if it is part of a </w:t>
      </w:r>
      <w:r w:rsidR="00027A74" w:rsidRPr="00912EDD">
        <w:rPr>
          <w:sz w:val="22"/>
          <w:szCs w:val="22"/>
        </w:rPr>
        <w:t xml:space="preserve">specific </w:t>
      </w:r>
      <w:r w:rsidR="00451A00" w:rsidRPr="00912EDD">
        <w:rPr>
          <w:sz w:val="22"/>
          <w:szCs w:val="22"/>
        </w:rPr>
        <w:t>hiring plan that is approved by the Provost and moving forward.</w:t>
      </w:r>
    </w:p>
    <w:p w14:paraId="64EE7862" w14:textId="77777777" w:rsidR="00130F00" w:rsidRPr="00912EDD" w:rsidRDefault="00130F00" w:rsidP="00B4121D">
      <w:pPr>
        <w:ind w:left="360"/>
        <w:rPr>
          <w:sz w:val="22"/>
          <w:szCs w:val="22"/>
        </w:rPr>
      </w:pPr>
    </w:p>
    <w:p w14:paraId="18A6170A" w14:textId="6F505485" w:rsidR="001A1F9A" w:rsidRPr="00912EDD" w:rsidRDefault="001A1F9A" w:rsidP="00B4121D">
      <w:pPr>
        <w:ind w:left="360"/>
        <w:rPr>
          <w:sz w:val="22"/>
          <w:szCs w:val="22"/>
        </w:rPr>
      </w:pPr>
      <w:r w:rsidRPr="00912EDD">
        <w:rPr>
          <w:b/>
          <w:sz w:val="22"/>
          <w:szCs w:val="22"/>
        </w:rPr>
        <w:t>Available Research Space:</w:t>
      </w:r>
      <w:r w:rsidRPr="00912EDD">
        <w:rPr>
          <w:sz w:val="22"/>
          <w:szCs w:val="22"/>
        </w:rPr>
        <w:t xml:space="preserve"> </w:t>
      </w:r>
      <w:r w:rsidR="00C209D0" w:rsidRPr="00912EDD">
        <w:rPr>
          <w:sz w:val="22"/>
          <w:szCs w:val="22"/>
        </w:rPr>
        <w:t xml:space="preserve"> S</w:t>
      </w:r>
      <w:r w:rsidR="0052705E" w:rsidRPr="00912EDD">
        <w:rPr>
          <w:sz w:val="22"/>
          <w:szCs w:val="22"/>
        </w:rPr>
        <w:t xml:space="preserve">pace that is either presently unused by an academic unit or space that, based upon assessment, is deemed to be </w:t>
      </w:r>
      <w:r w:rsidR="00C209D0" w:rsidRPr="00912EDD">
        <w:rPr>
          <w:b/>
          <w:sz w:val="22"/>
          <w:szCs w:val="22"/>
        </w:rPr>
        <w:t>Vulnerable</w:t>
      </w:r>
      <w:r w:rsidR="0052705E" w:rsidRPr="00912EDD">
        <w:rPr>
          <w:sz w:val="22"/>
          <w:szCs w:val="22"/>
        </w:rPr>
        <w:t xml:space="preserve"> for </w:t>
      </w:r>
      <w:r w:rsidR="00474566" w:rsidRPr="00912EDD">
        <w:rPr>
          <w:sz w:val="22"/>
          <w:szCs w:val="22"/>
        </w:rPr>
        <w:t>two or more consecutive biannual assessments</w:t>
      </w:r>
      <w:r w:rsidR="0052705E" w:rsidRPr="00912EDD">
        <w:rPr>
          <w:sz w:val="22"/>
          <w:szCs w:val="22"/>
        </w:rPr>
        <w:t>.  Space in this category can be reallocated within an academic unit as needed, or be made available for shared use by another academic unit</w:t>
      </w:r>
      <w:r w:rsidR="00C209D0" w:rsidRPr="00912EDD">
        <w:rPr>
          <w:sz w:val="22"/>
          <w:szCs w:val="22"/>
        </w:rPr>
        <w:t>,</w:t>
      </w:r>
      <w:r w:rsidR="0052705E" w:rsidRPr="00912EDD">
        <w:rPr>
          <w:sz w:val="22"/>
          <w:szCs w:val="22"/>
        </w:rPr>
        <w:t xml:space="preserve"> or transferred to another academic unit on a temporary or permanent basis</w:t>
      </w:r>
      <w:r w:rsidR="00C209D0" w:rsidRPr="00912EDD">
        <w:rPr>
          <w:sz w:val="22"/>
          <w:szCs w:val="22"/>
        </w:rPr>
        <w:t>.  The procedure for transfer of Available space will proceed</w:t>
      </w:r>
      <w:r w:rsidR="0052705E" w:rsidRPr="00912EDD">
        <w:rPr>
          <w:sz w:val="22"/>
          <w:szCs w:val="22"/>
        </w:rPr>
        <w:t xml:space="preserve"> by </w:t>
      </w:r>
      <w:r w:rsidR="00C209D0" w:rsidRPr="00912EDD">
        <w:rPr>
          <w:sz w:val="22"/>
          <w:szCs w:val="22"/>
        </w:rPr>
        <w:t>the</w:t>
      </w:r>
      <w:r w:rsidR="00E80C00" w:rsidRPr="00912EDD">
        <w:rPr>
          <w:sz w:val="22"/>
          <w:szCs w:val="22"/>
        </w:rPr>
        <w:t xml:space="preserve"> </w:t>
      </w:r>
      <w:r w:rsidR="00E80C00" w:rsidRPr="00912EDD">
        <w:rPr>
          <w:sz w:val="22"/>
          <w:szCs w:val="22"/>
        </w:rPr>
        <w:lastRenderedPageBreak/>
        <w:t xml:space="preserve">established protocol detailed in the UMKC </w:t>
      </w:r>
      <w:r w:rsidR="0052705E" w:rsidRPr="00912EDD">
        <w:rPr>
          <w:sz w:val="22"/>
          <w:szCs w:val="22"/>
        </w:rPr>
        <w:t>S</w:t>
      </w:r>
      <w:r w:rsidR="00E80C00" w:rsidRPr="00912EDD">
        <w:rPr>
          <w:sz w:val="22"/>
          <w:szCs w:val="22"/>
        </w:rPr>
        <w:t>pace Management Policies and Procedures</w:t>
      </w:r>
      <w:r w:rsidR="00027A74" w:rsidRPr="00912EDD">
        <w:rPr>
          <w:sz w:val="22"/>
          <w:szCs w:val="22"/>
        </w:rPr>
        <w:t xml:space="preserve"> and priorities given below</w:t>
      </w:r>
      <w:r w:rsidR="00E80C00" w:rsidRPr="00912EDD">
        <w:rPr>
          <w:sz w:val="22"/>
          <w:szCs w:val="22"/>
        </w:rPr>
        <w:t>.</w:t>
      </w:r>
    </w:p>
    <w:p w14:paraId="684E3FF0" w14:textId="77777777" w:rsidR="00386ECC" w:rsidRPr="00912EDD" w:rsidRDefault="00386ECC" w:rsidP="0001668D">
      <w:pPr>
        <w:rPr>
          <w:sz w:val="22"/>
          <w:szCs w:val="22"/>
        </w:rPr>
      </w:pPr>
    </w:p>
    <w:p w14:paraId="239C5649" w14:textId="77C75A8A" w:rsidR="00EF0C01" w:rsidRPr="00912EDD" w:rsidRDefault="00565F10" w:rsidP="000D2EAB">
      <w:pPr>
        <w:outlineLvl w:val="0"/>
        <w:rPr>
          <w:b/>
          <w:sz w:val="22"/>
          <w:szCs w:val="22"/>
        </w:rPr>
      </w:pPr>
      <w:r w:rsidRPr="00912EDD">
        <w:rPr>
          <w:b/>
          <w:sz w:val="22"/>
          <w:szCs w:val="22"/>
        </w:rPr>
        <w:t>Bia</w:t>
      </w:r>
      <w:r w:rsidR="00C209D0" w:rsidRPr="00912EDD">
        <w:rPr>
          <w:b/>
          <w:sz w:val="22"/>
          <w:szCs w:val="22"/>
        </w:rPr>
        <w:t xml:space="preserve">nnual </w:t>
      </w:r>
      <w:r w:rsidR="00EF0C01" w:rsidRPr="00912EDD">
        <w:rPr>
          <w:b/>
          <w:sz w:val="22"/>
          <w:szCs w:val="22"/>
        </w:rPr>
        <w:t>Assessment of Research Space Ut</w:t>
      </w:r>
      <w:r w:rsidR="00905E7B" w:rsidRPr="00912EDD">
        <w:rPr>
          <w:b/>
          <w:sz w:val="22"/>
          <w:szCs w:val="22"/>
        </w:rPr>
        <w:t>i</w:t>
      </w:r>
      <w:r w:rsidR="00EF0C01" w:rsidRPr="00912EDD">
        <w:rPr>
          <w:b/>
          <w:sz w:val="22"/>
          <w:szCs w:val="22"/>
        </w:rPr>
        <w:t>lization</w:t>
      </w:r>
    </w:p>
    <w:p w14:paraId="0CE7E44C" w14:textId="77777777" w:rsidR="00905E7B" w:rsidRPr="00912EDD" w:rsidRDefault="00905E7B" w:rsidP="0001668D">
      <w:pPr>
        <w:rPr>
          <w:b/>
          <w:sz w:val="22"/>
          <w:szCs w:val="22"/>
        </w:rPr>
      </w:pPr>
    </w:p>
    <w:p w14:paraId="6E0B2A49" w14:textId="1F3012B5" w:rsidR="00D04714" w:rsidRPr="00912EDD" w:rsidRDefault="00F836A4" w:rsidP="0001668D">
      <w:pPr>
        <w:rPr>
          <w:sz w:val="22"/>
          <w:szCs w:val="22"/>
        </w:rPr>
      </w:pPr>
      <w:r w:rsidRPr="00912EDD">
        <w:rPr>
          <w:sz w:val="22"/>
          <w:szCs w:val="22"/>
        </w:rPr>
        <w:t>An assessment of</w:t>
      </w:r>
      <w:r w:rsidR="00B4357E" w:rsidRPr="00912EDD">
        <w:rPr>
          <w:sz w:val="22"/>
          <w:szCs w:val="22"/>
        </w:rPr>
        <w:t xml:space="preserve"> research space </w:t>
      </w:r>
      <w:r w:rsidRPr="00912EDD">
        <w:rPr>
          <w:sz w:val="22"/>
          <w:szCs w:val="22"/>
        </w:rPr>
        <w:t xml:space="preserve">utilization </w:t>
      </w:r>
      <w:r w:rsidR="00B4357E" w:rsidRPr="00912EDD">
        <w:rPr>
          <w:sz w:val="22"/>
          <w:szCs w:val="22"/>
        </w:rPr>
        <w:t xml:space="preserve">will be conducted </w:t>
      </w:r>
      <w:r w:rsidR="00D73311" w:rsidRPr="00912EDD">
        <w:rPr>
          <w:sz w:val="22"/>
          <w:szCs w:val="22"/>
        </w:rPr>
        <w:t>bi</w:t>
      </w:r>
      <w:r w:rsidR="00B4357E" w:rsidRPr="00912EDD">
        <w:rPr>
          <w:sz w:val="22"/>
          <w:szCs w:val="22"/>
        </w:rPr>
        <w:t>annually</w:t>
      </w:r>
      <w:r w:rsidR="00D73311" w:rsidRPr="00912EDD">
        <w:rPr>
          <w:sz w:val="22"/>
          <w:szCs w:val="22"/>
        </w:rPr>
        <w:t xml:space="preserve"> (even calendar years) </w:t>
      </w:r>
      <w:r w:rsidR="00B4357E" w:rsidRPr="00912EDD">
        <w:rPr>
          <w:sz w:val="22"/>
          <w:szCs w:val="22"/>
        </w:rPr>
        <w:t xml:space="preserve">in conjunction with the university space </w:t>
      </w:r>
      <w:r w:rsidR="006E1B96" w:rsidRPr="00912EDD">
        <w:rPr>
          <w:sz w:val="22"/>
          <w:szCs w:val="22"/>
        </w:rPr>
        <w:t>inventory</w:t>
      </w:r>
      <w:r w:rsidR="00B4357E" w:rsidRPr="00912EDD">
        <w:rPr>
          <w:sz w:val="22"/>
          <w:szCs w:val="22"/>
        </w:rPr>
        <w:t xml:space="preserve">. </w:t>
      </w:r>
      <w:r w:rsidR="00E8777A" w:rsidRPr="00912EDD">
        <w:rPr>
          <w:sz w:val="22"/>
          <w:szCs w:val="22"/>
        </w:rPr>
        <w:t xml:space="preserve"> </w:t>
      </w:r>
      <w:r w:rsidR="006331B5" w:rsidRPr="00912EDD">
        <w:rPr>
          <w:sz w:val="22"/>
          <w:szCs w:val="22"/>
        </w:rPr>
        <w:t xml:space="preserve">Data </w:t>
      </w:r>
      <w:r w:rsidR="006E1B96" w:rsidRPr="00912EDD">
        <w:rPr>
          <w:sz w:val="22"/>
          <w:szCs w:val="22"/>
        </w:rPr>
        <w:t xml:space="preserve">collected </w:t>
      </w:r>
      <w:r w:rsidR="006331B5" w:rsidRPr="00912EDD">
        <w:rPr>
          <w:sz w:val="22"/>
          <w:szCs w:val="22"/>
        </w:rPr>
        <w:t>from the</w:t>
      </w:r>
      <w:r w:rsidR="006E1B96" w:rsidRPr="00912EDD">
        <w:rPr>
          <w:sz w:val="22"/>
          <w:szCs w:val="22"/>
        </w:rPr>
        <w:t xml:space="preserve"> space inventory, PeopleSoft grant awards and expenditures</w:t>
      </w:r>
      <w:r w:rsidR="00582AD5" w:rsidRPr="00912EDD">
        <w:rPr>
          <w:sz w:val="22"/>
          <w:szCs w:val="22"/>
        </w:rPr>
        <w:t xml:space="preserve"> modules</w:t>
      </w:r>
      <w:r w:rsidR="006E1B96" w:rsidRPr="00912EDD">
        <w:rPr>
          <w:sz w:val="22"/>
          <w:szCs w:val="22"/>
        </w:rPr>
        <w:t>,</w:t>
      </w:r>
      <w:r w:rsidR="001017CA" w:rsidRPr="00912EDD">
        <w:rPr>
          <w:sz w:val="22"/>
          <w:szCs w:val="22"/>
        </w:rPr>
        <w:t xml:space="preserve"> </w:t>
      </w:r>
      <w:proofErr w:type="spellStart"/>
      <w:r w:rsidR="000D2EAB" w:rsidRPr="00912EDD">
        <w:rPr>
          <w:sz w:val="22"/>
          <w:szCs w:val="22"/>
        </w:rPr>
        <w:t>MyVITA</w:t>
      </w:r>
      <w:proofErr w:type="spellEnd"/>
      <w:r w:rsidR="00D04714" w:rsidRPr="00912EDD">
        <w:rPr>
          <w:sz w:val="22"/>
          <w:szCs w:val="22"/>
        </w:rPr>
        <w:t>,</w:t>
      </w:r>
      <w:r w:rsidR="006E1B96" w:rsidRPr="00912EDD">
        <w:rPr>
          <w:sz w:val="22"/>
          <w:szCs w:val="22"/>
        </w:rPr>
        <w:t xml:space="preserve"> </w:t>
      </w:r>
      <w:r w:rsidR="001017CA" w:rsidRPr="00912EDD">
        <w:rPr>
          <w:sz w:val="22"/>
          <w:szCs w:val="22"/>
        </w:rPr>
        <w:t xml:space="preserve">and/or faculty annual evaluations </w:t>
      </w:r>
      <w:r w:rsidR="00993F6D" w:rsidRPr="00912EDD">
        <w:rPr>
          <w:sz w:val="22"/>
          <w:szCs w:val="22"/>
        </w:rPr>
        <w:t>are data sources that can</w:t>
      </w:r>
      <w:r w:rsidR="006E1B96" w:rsidRPr="00912EDD">
        <w:rPr>
          <w:sz w:val="22"/>
          <w:szCs w:val="22"/>
        </w:rPr>
        <w:t xml:space="preserve"> be </w:t>
      </w:r>
      <w:r w:rsidR="001017CA" w:rsidRPr="00912EDD">
        <w:rPr>
          <w:sz w:val="22"/>
          <w:szCs w:val="22"/>
        </w:rPr>
        <w:t xml:space="preserve">drawn upon to </w:t>
      </w:r>
      <w:r w:rsidR="008736FF" w:rsidRPr="00912EDD">
        <w:rPr>
          <w:sz w:val="22"/>
          <w:szCs w:val="22"/>
        </w:rPr>
        <w:t>pro</w:t>
      </w:r>
      <w:r w:rsidR="001017CA" w:rsidRPr="00912EDD">
        <w:rPr>
          <w:sz w:val="22"/>
          <w:szCs w:val="22"/>
        </w:rPr>
        <w:t>duce</w:t>
      </w:r>
      <w:r w:rsidR="008736FF" w:rsidRPr="00912EDD">
        <w:rPr>
          <w:sz w:val="22"/>
          <w:szCs w:val="22"/>
        </w:rPr>
        <w:t xml:space="preserve"> a </w:t>
      </w:r>
      <w:r w:rsidR="008736FF" w:rsidRPr="00912EDD">
        <w:rPr>
          <w:b/>
          <w:sz w:val="22"/>
          <w:szCs w:val="22"/>
        </w:rPr>
        <w:t>Productivity P</w:t>
      </w:r>
      <w:r w:rsidR="00D04714" w:rsidRPr="00912EDD">
        <w:rPr>
          <w:b/>
          <w:sz w:val="22"/>
          <w:szCs w:val="22"/>
        </w:rPr>
        <w:t>rofile</w:t>
      </w:r>
      <w:r w:rsidR="00D04714" w:rsidRPr="00912EDD">
        <w:rPr>
          <w:sz w:val="22"/>
          <w:szCs w:val="22"/>
        </w:rPr>
        <w:t xml:space="preserve"> for all </w:t>
      </w:r>
      <w:r w:rsidR="001017CA" w:rsidRPr="00912EDD">
        <w:rPr>
          <w:sz w:val="22"/>
          <w:szCs w:val="22"/>
        </w:rPr>
        <w:t xml:space="preserve">faculty members having </w:t>
      </w:r>
      <w:r w:rsidR="00D04714" w:rsidRPr="00912EDD">
        <w:rPr>
          <w:sz w:val="22"/>
          <w:szCs w:val="22"/>
        </w:rPr>
        <w:t>assigned research space.</w:t>
      </w:r>
      <w:r w:rsidR="00F06681" w:rsidRPr="00912EDD">
        <w:rPr>
          <w:sz w:val="22"/>
          <w:szCs w:val="22"/>
        </w:rPr>
        <w:t xml:space="preserve"> </w:t>
      </w:r>
    </w:p>
    <w:p w14:paraId="7AF03892" w14:textId="77777777" w:rsidR="00D04714" w:rsidRPr="00912EDD" w:rsidRDefault="00D04714" w:rsidP="0001668D">
      <w:pPr>
        <w:rPr>
          <w:sz w:val="22"/>
          <w:szCs w:val="22"/>
        </w:rPr>
      </w:pPr>
    </w:p>
    <w:p w14:paraId="5E6C5A71" w14:textId="3EE5FA21" w:rsidR="009A3764" w:rsidRPr="00912EDD" w:rsidRDefault="00492946" w:rsidP="0001668D">
      <w:pPr>
        <w:rPr>
          <w:sz w:val="22"/>
          <w:szCs w:val="22"/>
        </w:rPr>
      </w:pPr>
      <w:r w:rsidRPr="00912EDD">
        <w:rPr>
          <w:sz w:val="22"/>
          <w:szCs w:val="22"/>
        </w:rPr>
        <w:t xml:space="preserve">During </w:t>
      </w:r>
      <w:r w:rsidR="00AC563C" w:rsidRPr="00912EDD">
        <w:rPr>
          <w:sz w:val="22"/>
          <w:szCs w:val="22"/>
        </w:rPr>
        <w:t xml:space="preserve">the Winter Semester of </w:t>
      </w:r>
      <w:r w:rsidRPr="00912EDD">
        <w:rPr>
          <w:sz w:val="22"/>
          <w:szCs w:val="22"/>
        </w:rPr>
        <w:t>even n</w:t>
      </w:r>
      <w:r w:rsidR="009A3764" w:rsidRPr="00912EDD">
        <w:rPr>
          <w:sz w:val="22"/>
          <w:szCs w:val="22"/>
        </w:rPr>
        <w:t>umbered</w:t>
      </w:r>
      <w:r w:rsidRPr="00912EDD">
        <w:rPr>
          <w:sz w:val="22"/>
          <w:szCs w:val="22"/>
        </w:rPr>
        <w:t xml:space="preserve"> calendar years, the Office of the Vice Chancellor for Research will provide a research space </w:t>
      </w:r>
      <w:r w:rsidR="00AC563C" w:rsidRPr="00912EDD">
        <w:rPr>
          <w:sz w:val="22"/>
          <w:szCs w:val="22"/>
        </w:rPr>
        <w:t>P</w:t>
      </w:r>
      <w:r w:rsidRPr="00912EDD">
        <w:rPr>
          <w:sz w:val="22"/>
          <w:szCs w:val="22"/>
        </w:rPr>
        <w:t xml:space="preserve">roductivity </w:t>
      </w:r>
      <w:r w:rsidR="00AC563C" w:rsidRPr="00912EDD">
        <w:rPr>
          <w:sz w:val="22"/>
          <w:szCs w:val="22"/>
        </w:rPr>
        <w:t>Profile</w:t>
      </w:r>
      <w:r w:rsidRPr="00912EDD">
        <w:rPr>
          <w:sz w:val="22"/>
          <w:szCs w:val="22"/>
        </w:rPr>
        <w:t xml:space="preserve"> to </w:t>
      </w:r>
      <w:r w:rsidR="009A3764" w:rsidRPr="00912EDD">
        <w:rPr>
          <w:sz w:val="22"/>
          <w:szCs w:val="22"/>
        </w:rPr>
        <w:t xml:space="preserve">the deans of </w:t>
      </w:r>
      <w:r w:rsidRPr="00912EDD">
        <w:rPr>
          <w:sz w:val="22"/>
          <w:szCs w:val="22"/>
        </w:rPr>
        <w:t xml:space="preserve">academic unit </w:t>
      </w:r>
      <w:r w:rsidR="009A3764" w:rsidRPr="00912EDD">
        <w:rPr>
          <w:sz w:val="22"/>
          <w:szCs w:val="22"/>
        </w:rPr>
        <w:t>housing</w:t>
      </w:r>
      <w:r w:rsidRPr="00912EDD">
        <w:rPr>
          <w:sz w:val="22"/>
          <w:szCs w:val="22"/>
        </w:rPr>
        <w:t xml:space="preserve"> research space. </w:t>
      </w:r>
      <w:r w:rsidR="001017CA" w:rsidRPr="00912EDD">
        <w:rPr>
          <w:sz w:val="22"/>
          <w:szCs w:val="22"/>
        </w:rPr>
        <w:t xml:space="preserve"> </w:t>
      </w:r>
      <w:r w:rsidR="00AC563C" w:rsidRPr="00912EDD">
        <w:rPr>
          <w:sz w:val="22"/>
          <w:szCs w:val="22"/>
        </w:rPr>
        <w:t>The P</w:t>
      </w:r>
      <w:r w:rsidRPr="00912EDD">
        <w:rPr>
          <w:sz w:val="22"/>
          <w:szCs w:val="22"/>
        </w:rPr>
        <w:t xml:space="preserve">roductivity </w:t>
      </w:r>
      <w:r w:rsidR="00AC563C" w:rsidRPr="00912EDD">
        <w:rPr>
          <w:sz w:val="22"/>
          <w:szCs w:val="22"/>
        </w:rPr>
        <w:t>Profile</w:t>
      </w:r>
      <w:r w:rsidRPr="00912EDD">
        <w:rPr>
          <w:sz w:val="22"/>
          <w:szCs w:val="22"/>
        </w:rPr>
        <w:t xml:space="preserve"> will </w:t>
      </w:r>
      <w:r w:rsidR="00991B19" w:rsidRPr="00912EDD">
        <w:rPr>
          <w:sz w:val="22"/>
          <w:szCs w:val="22"/>
        </w:rPr>
        <w:t xml:space="preserve">include a tabulation of faculty research productivity and </w:t>
      </w:r>
      <w:r w:rsidR="00AC563C" w:rsidRPr="00912EDD">
        <w:rPr>
          <w:sz w:val="22"/>
          <w:szCs w:val="22"/>
        </w:rPr>
        <w:t>the specific research space(s) and total assigned square footage (</w:t>
      </w:r>
      <w:proofErr w:type="spellStart"/>
      <w:r w:rsidR="00AC563C" w:rsidRPr="00912EDD">
        <w:rPr>
          <w:sz w:val="22"/>
          <w:szCs w:val="22"/>
        </w:rPr>
        <w:t>ASF</w:t>
      </w:r>
      <w:proofErr w:type="spellEnd"/>
      <w:r w:rsidR="00AC563C" w:rsidRPr="00912EDD">
        <w:rPr>
          <w:sz w:val="22"/>
          <w:szCs w:val="22"/>
        </w:rPr>
        <w:t>) allocated to each faculty member.  Research productiv</w:t>
      </w:r>
      <w:r w:rsidR="00D32EEC" w:rsidRPr="00912EDD">
        <w:rPr>
          <w:sz w:val="22"/>
          <w:szCs w:val="22"/>
        </w:rPr>
        <w:t>ity</w:t>
      </w:r>
      <w:r w:rsidR="00AC563C" w:rsidRPr="00912EDD">
        <w:rPr>
          <w:sz w:val="22"/>
          <w:szCs w:val="22"/>
        </w:rPr>
        <w:t xml:space="preserve"> based on the rubric below will be used to categorize faculty members into the sets of those whose productivity meets or exceeds </w:t>
      </w:r>
      <w:r w:rsidR="00991B19" w:rsidRPr="00912EDD">
        <w:rPr>
          <w:sz w:val="22"/>
          <w:szCs w:val="22"/>
        </w:rPr>
        <w:t xml:space="preserve">minimal university standards </w:t>
      </w:r>
      <w:r w:rsidR="00AC563C" w:rsidRPr="00912EDD">
        <w:rPr>
          <w:sz w:val="22"/>
          <w:szCs w:val="22"/>
        </w:rPr>
        <w:t xml:space="preserve">and those whose productivity would categorize them as below minimal expectations </w:t>
      </w:r>
      <w:r w:rsidR="00991B19" w:rsidRPr="00912EDD">
        <w:rPr>
          <w:sz w:val="22"/>
          <w:szCs w:val="22"/>
        </w:rPr>
        <w:t xml:space="preserve">for a research space allocation.  </w:t>
      </w:r>
      <w:r w:rsidR="006357E7" w:rsidRPr="00912EDD">
        <w:rPr>
          <w:sz w:val="22"/>
          <w:szCs w:val="22"/>
        </w:rPr>
        <w:t>Research space occupied by faculty members whose productivity is below minimal expectations will be designated in this report as Vulnerable.</w:t>
      </w:r>
    </w:p>
    <w:p w14:paraId="2C378055" w14:textId="77777777" w:rsidR="009A3764" w:rsidRPr="00912EDD" w:rsidRDefault="009A3764" w:rsidP="0001668D">
      <w:pPr>
        <w:rPr>
          <w:sz w:val="22"/>
          <w:szCs w:val="22"/>
        </w:rPr>
      </w:pPr>
    </w:p>
    <w:p w14:paraId="2A36BBC9" w14:textId="3E404232" w:rsidR="00492946" w:rsidRPr="00912EDD" w:rsidRDefault="00991B19" w:rsidP="0001668D">
      <w:pPr>
        <w:rPr>
          <w:sz w:val="22"/>
          <w:szCs w:val="22"/>
        </w:rPr>
      </w:pPr>
      <w:r w:rsidRPr="00912EDD">
        <w:rPr>
          <w:sz w:val="22"/>
          <w:szCs w:val="22"/>
        </w:rPr>
        <w:t>By the end of that</w:t>
      </w:r>
      <w:r w:rsidR="00492946" w:rsidRPr="00912EDD">
        <w:rPr>
          <w:sz w:val="22"/>
          <w:szCs w:val="22"/>
        </w:rPr>
        <w:t xml:space="preserve"> fiscal year</w:t>
      </w:r>
      <w:r w:rsidR="009A3764" w:rsidRPr="00912EDD">
        <w:rPr>
          <w:sz w:val="22"/>
          <w:szCs w:val="22"/>
        </w:rPr>
        <w:t xml:space="preserve"> (July 31)</w:t>
      </w:r>
      <w:r w:rsidRPr="00912EDD">
        <w:rPr>
          <w:sz w:val="22"/>
          <w:szCs w:val="22"/>
        </w:rPr>
        <w:t>,</w:t>
      </w:r>
      <w:r w:rsidR="00492946" w:rsidRPr="00912EDD">
        <w:rPr>
          <w:sz w:val="22"/>
          <w:szCs w:val="22"/>
        </w:rPr>
        <w:t xml:space="preserve"> </w:t>
      </w:r>
      <w:r w:rsidRPr="00912EDD">
        <w:rPr>
          <w:sz w:val="22"/>
          <w:szCs w:val="22"/>
        </w:rPr>
        <w:t>the</w:t>
      </w:r>
      <w:r w:rsidR="001017CA" w:rsidRPr="00912EDD">
        <w:rPr>
          <w:sz w:val="22"/>
          <w:szCs w:val="22"/>
        </w:rPr>
        <w:t xml:space="preserve"> deans </w:t>
      </w:r>
      <w:r w:rsidRPr="00912EDD">
        <w:rPr>
          <w:sz w:val="22"/>
          <w:szCs w:val="22"/>
        </w:rPr>
        <w:t>will report back to the VCR indicating whether the assessment is accurate or if additional criteria, data, or circumstances</w:t>
      </w:r>
      <w:r w:rsidR="003E3196" w:rsidRPr="00912EDD">
        <w:rPr>
          <w:sz w:val="22"/>
          <w:szCs w:val="22"/>
        </w:rPr>
        <w:t>, including the rubric developed by the Unit,</w:t>
      </w:r>
      <w:r w:rsidRPr="00912EDD">
        <w:rPr>
          <w:sz w:val="22"/>
          <w:szCs w:val="22"/>
        </w:rPr>
        <w:t xml:space="preserve"> warrant reclassification of VCR-classified Vulnerable (Under-utilized) research space to one of the acceptable categories (i.e. Protected or Active)</w:t>
      </w:r>
      <w:r w:rsidR="001017CA" w:rsidRPr="00912EDD">
        <w:rPr>
          <w:sz w:val="22"/>
          <w:szCs w:val="22"/>
        </w:rPr>
        <w:t xml:space="preserve">.  </w:t>
      </w:r>
      <w:r w:rsidRPr="00912EDD">
        <w:rPr>
          <w:sz w:val="22"/>
          <w:szCs w:val="22"/>
        </w:rPr>
        <w:t xml:space="preserve">The VCR will </w:t>
      </w:r>
      <w:r w:rsidR="008B15B7" w:rsidRPr="00912EDD">
        <w:rPr>
          <w:sz w:val="22"/>
          <w:szCs w:val="22"/>
        </w:rPr>
        <w:t>reconsider the space designation based on the dean’s response and, with guidance from the Research Advisory Council, make a final recommendation to the Provost on the designation of the research space in question.  This process should be completed by the beginning of the even-numbered academic Fall Semester.</w:t>
      </w:r>
    </w:p>
    <w:p w14:paraId="63E620FF" w14:textId="663605BA" w:rsidR="001017CA" w:rsidRPr="00912EDD" w:rsidRDefault="00492946" w:rsidP="0001668D">
      <w:pPr>
        <w:rPr>
          <w:sz w:val="22"/>
          <w:szCs w:val="22"/>
        </w:rPr>
      </w:pPr>
      <w:r w:rsidRPr="00912EDD">
        <w:rPr>
          <w:sz w:val="22"/>
          <w:szCs w:val="22"/>
        </w:rPr>
        <w:t xml:space="preserve"> </w:t>
      </w:r>
    </w:p>
    <w:p w14:paraId="0D300B27" w14:textId="619E0E22" w:rsidR="00110F26" w:rsidRPr="00912EDD" w:rsidRDefault="00560C5A" w:rsidP="0001668D">
      <w:pPr>
        <w:rPr>
          <w:sz w:val="22"/>
          <w:szCs w:val="22"/>
        </w:rPr>
      </w:pPr>
      <w:r w:rsidRPr="00912EDD">
        <w:rPr>
          <w:sz w:val="22"/>
          <w:szCs w:val="22"/>
        </w:rPr>
        <w:t>F</w:t>
      </w:r>
      <w:r w:rsidR="00110F26" w:rsidRPr="00912EDD">
        <w:rPr>
          <w:sz w:val="22"/>
          <w:szCs w:val="22"/>
        </w:rPr>
        <w:t xml:space="preserve">aculty </w:t>
      </w:r>
      <w:r w:rsidR="00FE7466" w:rsidRPr="00912EDD">
        <w:rPr>
          <w:sz w:val="22"/>
          <w:szCs w:val="22"/>
        </w:rPr>
        <w:t xml:space="preserve">members </w:t>
      </w:r>
      <w:r w:rsidR="00DB0DB7" w:rsidRPr="00912EDD">
        <w:rPr>
          <w:sz w:val="22"/>
          <w:szCs w:val="22"/>
        </w:rPr>
        <w:t>occupying</w:t>
      </w:r>
      <w:r w:rsidR="00FE7466" w:rsidRPr="00912EDD">
        <w:rPr>
          <w:sz w:val="22"/>
          <w:szCs w:val="22"/>
        </w:rPr>
        <w:t xml:space="preserve"> space deemed</w:t>
      </w:r>
      <w:r w:rsidR="00110F26" w:rsidRPr="00912EDD">
        <w:rPr>
          <w:sz w:val="22"/>
          <w:szCs w:val="22"/>
        </w:rPr>
        <w:t xml:space="preserve"> </w:t>
      </w:r>
      <w:r w:rsidR="00110F26" w:rsidRPr="00912EDD">
        <w:rPr>
          <w:b/>
          <w:sz w:val="22"/>
          <w:szCs w:val="22"/>
        </w:rPr>
        <w:t>Vulnerable</w:t>
      </w:r>
      <w:r w:rsidR="00DB0DB7" w:rsidRPr="00912EDD">
        <w:rPr>
          <w:sz w:val="22"/>
          <w:szCs w:val="22"/>
        </w:rPr>
        <w:t xml:space="preserve"> </w:t>
      </w:r>
      <w:r w:rsidR="00FE7466" w:rsidRPr="00912EDD">
        <w:rPr>
          <w:sz w:val="22"/>
          <w:szCs w:val="22"/>
        </w:rPr>
        <w:t>due to lack of productivity</w:t>
      </w:r>
      <w:r w:rsidR="00110F26" w:rsidRPr="00912EDD">
        <w:rPr>
          <w:sz w:val="22"/>
          <w:szCs w:val="22"/>
        </w:rPr>
        <w:t xml:space="preserve"> </w:t>
      </w:r>
      <w:r w:rsidRPr="00912EDD">
        <w:rPr>
          <w:sz w:val="22"/>
          <w:szCs w:val="22"/>
        </w:rPr>
        <w:t xml:space="preserve">will provide the dean with </w:t>
      </w:r>
      <w:r w:rsidR="00110F26" w:rsidRPr="00912EDD">
        <w:rPr>
          <w:sz w:val="22"/>
          <w:szCs w:val="22"/>
        </w:rPr>
        <w:t xml:space="preserve">a 2-year plan for increasing research productivity </w:t>
      </w:r>
      <w:r w:rsidRPr="00912EDD">
        <w:rPr>
          <w:sz w:val="22"/>
          <w:szCs w:val="22"/>
        </w:rPr>
        <w:t>to meet the level required for Active Space designation.</w:t>
      </w:r>
      <w:r w:rsidR="00D76BEC" w:rsidRPr="00912EDD">
        <w:rPr>
          <w:sz w:val="22"/>
          <w:szCs w:val="22"/>
        </w:rPr>
        <w:t xml:space="preserve">  </w:t>
      </w:r>
      <w:r w:rsidR="00C607A9" w:rsidRPr="00912EDD">
        <w:rPr>
          <w:sz w:val="22"/>
          <w:szCs w:val="22"/>
        </w:rPr>
        <w:t xml:space="preserve">If the proposed objectives are met as determined in the </w:t>
      </w:r>
      <w:r w:rsidR="00D76BEC" w:rsidRPr="00912EDD">
        <w:rPr>
          <w:sz w:val="22"/>
          <w:szCs w:val="22"/>
        </w:rPr>
        <w:t>next biannual evaluation</w:t>
      </w:r>
      <w:r w:rsidR="00C607A9" w:rsidRPr="00912EDD">
        <w:rPr>
          <w:sz w:val="22"/>
          <w:szCs w:val="22"/>
        </w:rPr>
        <w:t>,</w:t>
      </w:r>
      <w:r w:rsidR="00D76BEC" w:rsidRPr="00912EDD">
        <w:rPr>
          <w:sz w:val="22"/>
          <w:szCs w:val="22"/>
        </w:rPr>
        <w:t xml:space="preserve"> a faculty member’s research space allocation </w:t>
      </w:r>
      <w:r w:rsidR="008B15B7" w:rsidRPr="00912EDD">
        <w:rPr>
          <w:sz w:val="22"/>
          <w:szCs w:val="22"/>
        </w:rPr>
        <w:t xml:space="preserve">can </w:t>
      </w:r>
      <w:r w:rsidR="00D76BEC" w:rsidRPr="00912EDD">
        <w:rPr>
          <w:sz w:val="22"/>
          <w:szCs w:val="22"/>
        </w:rPr>
        <w:t>be retu</w:t>
      </w:r>
      <w:r w:rsidR="00C607A9" w:rsidRPr="00912EDD">
        <w:rPr>
          <w:sz w:val="22"/>
          <w:szCs w:val="22"/>
        </w:rPr>
        <w:t xml:space="preserve">rned to the </w:t>
      </w:r>
      <w:r w:rsidR="00C607A9" w:rsidRPr="00912EDD">
        <w:rPr>
          <w:b/>
          <w:sz w:val="22"/>
          <w:szCs w:val="22"/>
        </w:rPr>
        <w:t>Active</w:t>
      </w:r>
      <w:r w:rsidR="00C607A9" w:rsidRPr="00912EDD">
        <w:rPr>
          <w:sz w:val="22"/>
          <w:szCs w:val="22"/>
        </w:rPr>
        <w:t xml:space="preserve"> status</w:t>
      </w:r>
      <w:r w:rsidR="008B15B7" w:rsidRPr="00912EDD">
        <w:rPr>
          <w:sz w:val="22"/>
          <w:szCs w:val="22"/>
        </w:rPr>
        <w:t xml:space="preserve"> if approved by the VCR</w:t>
      </w:r>
      <w:r w:rsidR="00C607A9" w:rsidRPr="00912EDD">
        <w:rPr>
          <w:sz w:val="22"/>
          <w:szCs w:val="22"/>
        </w:rPr>
        <w:t>.</w:t>
      </w:r>
    </w:p>
    <w:p w14:paraId="26CE132F" w14:textId="77777777" w:rsidR="00A3356B" w:rsidRPr="00912EDD" w:rsidRDefault="00A3356B" w:rsidP="0001668D">
      <w:pPr>
        <w:rPr>
          <w:sz w:val="22"/>
          <w:szCs w:val="22"/>
        </w:rPr>
      </w:pPr>
    </w:p>
    <w:p w14:paraId="4BCA9663" w14:textId="078C8527" w:rsidR="007363D1" w:rsidRPr="00912EDD" w:rsidRDefault="00A3356B" w:rsidP="000D2EAB">
      <w:pPr>
        <w:outlineLvl w:val="0"/>
        <w:rPr>
          <w:b/>
          <w:sz w:val="22"/>
          <w:szCs w:val="22"/>
        </w:rPr>
      </w:pPr>
      <w:r w:rsidRPr="00912EDD">
        <w:rPr>
          <w:b/>
          <w:sz w:val="22"/>
          <w:szCs w:val="22"/>
        </w:rPr>
        <w:t xml:space="preserve">Disposition of </w:t>
      </w:r>
      <w:r w:rsidR="00C9479D" w:rsidRPr="00912EDD">
        <w:rPr>
          <w:b/>
          <w:sz w:val="22"/>
          <w:szCs w:val="22"/>
        </w:rPr>
        <w:t xml:space="preserve">Vulnerable </w:t>
      </w:r>
      <w:r w:rsidRPr="00912EDD">
        <w:rPr>
          <w:b/>
          <w:sz w:val="22"/>
          <w:szCs w:val="22"/>
        </w:rPr>
        <w:t xml:space="preserve">Research Space </w:t>
      </w:r>
      <w:r w:rsidR="00D97A6B" w:rsidRPr="00912EDD">
        <w:rPr>
          <w:b/>
          <w:sz w:val="22"/>
          <w:szCs w:val="22"/>
        </w:rPr>
        <w:t xml:space="preserve">and Reallocation </w:t>
      </w:r>
      <w:r w:rsidR="00C607A9" w:rsidRPr="00912EDD">
        <w:rPr>
          <w:b/>
          <w:sz w:val="22"/>
          <w:szCs w:val="22"/>
        </w:rPr>
        <w:t xml:space="preserve">of Available Space </w:t>
      </w:r>
      <w:r w:rsidR="00D97A6B" w:rsidRPr="00912EDD">
        <w:rPr>
          <w:b/>
          <w:sz w:val="22"/>
          <w:szCs w:val="22"/>
        </w:rPr>
        <w:t>to Other Academic Units</w:t>
      </w:r>
    </w:p>
    <w:p w14:paraId="18C12913" w14:textId="77777777" w:rsidR="005C17C6" w:rsidRPr="00912EDD" w:rsidRDefault="005C17C6" w:rsidP="0001668D">
      <w:pPr>
        <w:rPr>
          <w:b/>
          <w:sz w:val="22"/>
          <w:szCs w:val="22"/>
        </w:rPr>
      </w:pPr>
    </w:p>
    <w:p w14:paraId="6004395D" w14:textId="289EF521" w:rsidR="00C607A9" w:rsidRPr="00912EDD" w:rsidRDefault="001A1F9A" w:rsidP="00D97A6B">
      <w:pPr>
        <w:rPr>
          <w:sz w:val="22"/>
          <w:szCs w:val="22"/>
        </w:rPr>
      </w:pPr>
      <w:r w:rsidRPr="00912EDD">
        <w:rPr>
          <w:sz w:val="22"/>
          <w:szCs w:val="22"/>
        </w:rPr>
        <w:t xml:space="preserve">Research space deemed </w:t>
      </w:r>
      <w:proofErr w:type="gramStart"/>
      <w:r w:rsidRPr="00912EDD">
        <w:rPr>
          <w:sz w:val="22"/>
          <w:szCs w:val="22"/>
        </w:rPr>
        <w:t>to be</w:t>
      </w:r>
      <w:r w:rsidR="005C17C6" w:rsidRPr="00912EDD">
        <w:rPr>
          <w:sz w:val="22"/>
          <w:szCs w:val="22"/>
        </w:rPr>
        <w:t xml:space="preserve"> </w:t>
      </w:r>
      <w:r w:rsidR="00C9479D" w:rsidRPr="00912EDD">
        <w:rPr>
          <w:sz w:val="22"/>
          <w:szCs w:val="22"/>
        </w:rPr>
        <w:t>Vulnerable</w:t>
      </w:r>
      <w:proofErr w:type="gramEnd"/>
      <w:r w:rsidR="005C17C6" w:rsidRPr="00912EDD">
        <w:rPr>
          <w:sz w:val="22"/>
          <w:szCs w:val="22"/>
        </w:rPr>
        <w:t xml:space="preserve"> for </w:t>
      </w:r>
      <w:r w:rsidR="00D73311" w:rsidRPr="00912EDD">
        <w:rPr>
          <w:sz w:val="22"/>
          <w:szCs w:val="22"/>
        </w:rPr>
        <w:t>two</w:t>
      </w:r>
      <w:r w:rsidR="005C17C6" w:rsidRPr="00912EDD">
        <w:rPr>
          <w:sz w:val="22"/>
          <w:szCs w:val="22"/>
        </w:rPr>
        <w:t xml:space="preserve"> consecutive </w:t>
      </w:r>
      <w:r w:rsidR="00D73311" w:rsidRPr="00912EDD">
        <w:rPr>
          <w:sz w:val="22"/>
          <w:szCs w:val="22"/>
        </w:rPr>
        <w:t xml:space="preserve">assessment periods (4 consecutive years) </w:t>
      </w:r>
      <w:r w:rsidR="005C17C6" w:rsidRPr="00912EDD">
        <w:rPr>
          <w:sz w:val="22"/>
          <w:szCs w:val="22"/>
        </w:rPr>
        <w:t xml:space="preserve">will </w:t>
      </w:r>
      <w:r w:rsidRPr="00912EDD">
        <w:rPr>
          <w:sz w:val="22"/>
          <w:szCs w:val="22"/>
        </w:rPr>
        <w:t xml:space="preserve">be </w:t>
      </w:r>
      <w:r w:rsidR="00C9479D" w:rsidRPr="00912EDD">
        <w:rPr>
          <w:sz w:val="22"/>
          <w:szCs w:val="22"/>
        </w:rPr>
        <w:t>designated “</w:t>
      </w:r>
      <w:r w:rsidRPr="00912EDD">
        <w:rPr>
          <w:b/>
          <w:sz w:val="22"/>
          <w:szCs w:val="22"/>
        </w:rPr>
        <w:t>Available</w:t>
      </w:r>
      <w:r w:rsidR="00C9479D" w:rsidRPr="00912EDD">
        <w:rPr>
          <w:b/>
          <w:sz w:val="22"/>
          <w:szCs w:val="22"/>
        </w:rPr>
        <w:t>”</w:t>
      </w:r>
      <w:r w:rsidRPr="00912EDD">
        <w:rPr>
          <w:sz w:val="22"/>
          <w:szCs w:val="22"/>
        </w:rPr>
        <w:t xml:space="preserve">.  </w:t>
      </w:r>
      <w:r w:rsidR="00C607A9" w:rsidRPr="00912EDD">
        <w:rPr>
          <w:sz w:val="22"/>
          <w:szCs w:val="22"/>
        </w:rPr>
        <w:t xml:space="preserve">Faculty members occupying </w:t>
      </w:r>
      <w:r w:rsidR="00C607A9" w:rsidRPr="00912EDD">
        <w:rPr>
          <w:b/>
          <w:sz w:val="22"/>
          <w:szCs w:val="22"/>
        </w:rPr>
        <w:t xml:space="preserve">Available </w:t>
      </w:r>
      <w:r w:rsidR="00C607A9" w:rsidRPr="00912EDD">
        <w:rPr>
          <w:sz w:val="22"/>
          <w:szCs w:val="22"/>
        </w:rPr>
        <w:t xml:space="preserve">research space are in </w:t>
      </w:r>
      <w:r w:rsidR="00C607A9" w:rsidRPr="00A7454A">
        <w:rPr>
          <w:sz w:val="22"/>
          <w:szCs w:val="22"/>
        </w:rPr>
        <w:t xml:space="preserve">jeopardy </w:t>
      </w:r>
      <w:r w:rsidR="009769D8" w:rsidRPr="00A7454A">
        <w:rPr>
          <w:sz w:val="22"/>
          <w:szCs w:val="22"/>
        </w:rPr>
        <w:t>of</w:t>
      </w:r>
      <w:r w:rsidR="009769D8">
        <w:rPr>
          <w:sz w:val="22"/>
          <w:szCs w:val="22"/>
        </w:rPr>
        <w:t xml:space="preserve"> </w:t>
      </w:r>
      <w:r w:rsidR="00C607A9" w:rsidRPr="00912EDD">
        <w:rPr>
          <w:sz w:val="22"/>
          <w:szCs w:val="22"/>
        </w:rPr>
        <w:t xml:space="preserve">having their space reduced or reallocated within their academic unit as determined by their dean.  </w:t>
      </w:r>
    </w:p>
    <w:p w14:paraId="796E6B83" w14:textId="77777777" w:rsidR="00C607A9" w:rsidRPr="00912EDD" w:rsidRDefault="00C607A9" w:rsidP="00D97A6B">
      <w:pPr>
        <w:rPr>
          <w:sz w:val="22"/>
          <w:szCs w:val="22"/>
        </w:rPr>
      </w:pPr>
    </w:p>
    <w:p w14:paraId="076D05F7" w14:textId="5CC63C91" w:rsidR="00D97A6B" w:rsidRPr="00912EDD" w:rsidRDefault="00E800EE" w:rsidP="00D97A6B">
      <w:pPr>
        <w:rPr>
          <w:sz w:val="22"/>
          <w:szCs w:val="22"/>
        </w:rPr>
      </w:pPr>
      <w:r w:rsidRPr="00912EDD">
        <w:rPr>
          <w:sz w:val="22"/>
          <w:szCs w:val="22"/>
        </w:rPr>
        <w:t xml:space="preserve">An inventory of </w:t>
      </w:r>
      <w:r w:rsidRPr="00912EDD">
        <w:rPr>
          <w:b/>
          <w:sz w:val="22"/>
          <w:szCs w:val="22"/>
        </w:rPr>
        <w:t>Available</w:t>
      </w:r>
      <w:r w:rsidRPr="00912EDD">
        <w:rPr>
          <w:sz w:val="22"/>
          <w:szCs w:val="22"/>
        </w:rPr>
        <w:t xml:space="preserve"> research space will be </w:t>
      </w:r>
      <w:r w:rsidR="00D73311" w:rsidRPr="00912EDD">
        <w:rPr>
          <w:sz w:val="22"/>
          <w:szCs w:val="22"/>
        </w:rPr>
        <w:t>maintained</w:t>
      </w:r>
      <w:r w:rsidRPr="00912EDD">
        <w:rPr>
          <w:sz w:val="22"/>
          <w:szCs w:val="22"/>
        </w:rPr>
        <w:t xml:space="preserve"> by the Associate Vice Chancellor for Facilities </w:t>
      </w:r>
      <w:r w:rsidR="00D73311" w:rsidRPr="00912EDD">
        <w:rPr>
          <w:sz w:val="22"/>
          <w:szCs w:val="22"/>
        </w:rPr>
        <w:t xml:space="preserve">and made available </w:t>
      </w:r>
      <w:r w:rsidRPr="00912EDD">
        <w:rPr>
          <w:sz w:val="22"/>
          <w:szCs w:val="22"/>
        </w:rPr>
        <w:t xml:space="preserve">to </w:t>
      </w:r>
      <w:r w:rsidR="0092477A" w:rsidRPr="00912EDD">
        <w:rPr>
          <w:sz w:val="22"/>
          <w:szCs w:val="22"/>
        </w:rPr>
        <w:t>dean</w:t>
      </w:r>
      <w:r w:rsidR="00C9479D" w:rsidRPr="00912EDD">
        <w:rPr>
          <w:sz w:val="22"/>
          <w:szCs w:val="22"/>
        </w:rPr>
        <w:t>s</w:t>
      </w:r>
      <w:r w:rsidRPr="00912EDD">
        <w:rPr>
          <w:sz w:val="22"/>
          <w:szCs w:val="22"/>
        </w:rPr>
        <w:t xml:space="preserve"> upon request.  The</w:t>
      </w:r>
      <w:r w:rsidR="00D73311" w:rsidRPr="00912EDD">
        <w:rPr>
          <w:sz w:val="22"/>
          <w:szCs w:val="22"/>
        </w:rPr>
        <w:t xml:space="preserve"> inventory will be updated on a</w:t>
      </w:r>
      <w:r w:rsidRPr="00912EDD">
        <w:rPr>
          <w:sz w:val="22"/>
          <w:szCs w:val="22"/>
        </w:rPr>
        <w:t xml:space="preserve"> </w:t>
      </w:r>
      <w:r w:rsidR="00D73311" w:rsidRPr="00912EDD">
        <w:rPr>
          <w:sz w:val="22"/>
          <w:szCs w:val="22"/>
        </w:rPr>
        <w:t>bi</w:t>
      </w:r>
      <w:r w:rsidRPr="00912EDD">
        <w:rPr>
          <w:sz w:val="22"/>
          <w:szCs w:val="22"/>
        </w:rPr>
        <w:t xml:space="preserve">annual basis.  </w:t>
      </w:r>
      <w:r w:rsidR="00D97A6B" w:rsidRPr="00912EDD">
        <w:rPr>
          <w:b/>
          <w:sz w:val="22"/>
          <w:szCs w:val="22"/>
        </w:rPr>
        <w:t>Available</w:t>
      </w:r>
      <w:r w:rsidR="00D97A6B" w:rsidRPr="00912EDD">
        <w:rPr>
          <w:sz w:val="22"/>
          <w:szCs w:val="22"/>
        </w:rPr>
        <w:t xml:space="preserve"> research space</w:t>
      </w:r>
      <w:r w:rsidR="00DE0A92" w:rsidRPr="00912EDD">
        <w:rPr>
          <w:sz w:val="22"/>
          <w:szCs w:val="22"/>
        </w:rPr>
        <w:t>,</w:t>
      </w:r>
      <w:r w:rsidR="00D97A6B" w:rsidRPr="00912EDD">
        <w:rPr>
          <w:sz w:val="22"/>
          <w:szCs w:val="22"/>
        </w:rPr>
        <w:t xml:space="preserve"> as the name suggests, </w:t>
      </w:r>
      <w:r w:rsidR="00DE0A92" w:rsidRPr="00912EDD">
        <w:rPr>
          <w:sz w:val="22"/>
          <w:szCs w:val="22"/>
        </w:rPr>
        <w:t xml:space="preserve">is </w:t>
      </w:r>
      <w:r w:rsidR="00D97A6B" w:rsidRPr="00912EDD">
        <w:rPr>
          <w:sz w:val="22"/>
          <w:szCs w:val="22"/>
        </w:rPr>
        <w:t xml:space="preserve">available upon request as per the procedures outlined in </w:t>
      </w:r>
      <w:r w:rsidR="00D97A6B" w:rsidRPr="00912EDD">
        <w:rPr>
          <w:i/>
          <w:sz w:val="22"/>
          <w:szCs w:val="22"/>
        </w:rPr>
        <w:t>Section V</w:t>
      </w:r>
      <w:r w:rsidR="00D97A6B" w:rsidRPr="00912EDD">
        <w:rPr>
          <w:sz w:val="22"/>
          <w:szCs w:val="22"/>
        </w:rPr>
        <w:t xml:space="preserve"> of the UMKC Space Management Policies and Procedures. </w:t>
      </w:r>
    </w:p>
    <w:p w14:paraId="61AD7172" w14:textId="77777777" w:rsidR="00E800EE" w:rsidRPr="00912EDD" w:rsidRDefault="00E800EE" w:rsidP="0001668D">
      <w:pPr>
        <w:rPr>
          <w:sz w:val="22"/>
          <w:szCs w:val="22"/>
        </w:rPr>
      </w:pPr>
    </w:p>
    <w:p w14:paraId="45518F20" w14:textId="3C0E61CA" w:rsidR="005C17C6" w:rsidRPr="00912EDD" w:rsidRDefault="00E80C00" w:rsidP="0001668D">
      <w:pPr>
        <w:rPr>
          <w:sz w:val="22"/>
          <w:szCs w:val="22"/>
        </w:rPr>
      </w:pPr>
      <w:r w:rsidRPr="00912EDD">
        <w:rPr>
          <w:sz w:val="22"/>
          <w:szCs w:val="22"/>
        </w:rPr>
        <w:t xml:space="preserve">Faculty members occupying research space categorized as Available </w:t>
      </w:r>
      <w:r w:rsidR="00DE0A92" w:rsidRPr="00912EDD">
        <w:rPr>
          <w:sz w:val="22"/>
          <w:szCs w:val="22"/>
        </w:rPr>
        <w:t>(</w:t>
      </w:r>
      <w:r w:rsidRPr="00912EDD">
        <w:rPr>
          <w:sz w:val="22"/>
          <w:szCs w:val="22"/>
        </w:rPr>
        <w:t>based on performance deficiencies</w:t>
      </w:r>
      <w:r w:rsidR="00DE0A92" w:rsidRPr="00912EDD">
        <w:rPr>
          <w:sz w:val="22"/>
          <w:szCs w:val="22"/>
        </w:rPr>
        <w:t>)</w:t>
      </w:r>
      <w:r w:rsidRPr="00912EDD">
        <w:rPr>
          <w:sz w:val="22"/>
          <w:szCs w:val="22"/>
        </w:rPr>
        <w:t xml:space="preserve"> can have their space returned to Active status upon restoration of productivity as </w:t>
      </w:r>
      <w:r w:rsidRPr="00912EDD">
        <w:rPr>
          <w:sz w:val="22"/>
          <w:szCs w:val="22"/>
        </w:rPr>
        <w:lastRenderedPageBreak/>
        <w:t>determined by unit specification</w:t>
      </w:r>
      <w:r w:rsidR="00C9479D" w:rsidRPr="00912EDD">
        <w:rPr>
          <w:sz w:val="22"/>
          <w:szCs w:val="22"/>
        </w:rPr>
        <w:t>s and approval</w:t>
      </w:r>
      <w:r w:rsidR="00E800EE" w:rsidRPr="00912EDD">
        <w:rPr>
          <w:sz w:val="22"/>
          <w:szCs w:val="22"/>
        </w:rPr>
        <w:t xml:space="preserve"> by the </w:t>
      </w:r>
      <w:r w:rsidR="0092477A" w:rsidRPr="00912EDD">
        <w:rPr>
          <w:sz w:val="22"/>
          <w:szCs w:val="22"/>
        </w:rPr>
        <w:t>dean</w:t>
      </w:r>
      <w:r w:rsidR="00C607A9" w:rsidRPr="00912EDD">
        <w:rPr>
          <w:sz w:val="22"/>
          <w:szCs w:val="22"/>
        </w:rPr>
        <w:t xml:space="preserve"> (see above)</w:t>
      </w:r>
      <w:r w:rsidRPr="00912EDD">
        <w:rPr>
          <w:sz w:val="22"/>
          <w:szCs w:val="22"/>
        </w:rPr>
        <w:t xml:space="preserve">. </w:t>
      </w:r>
      <w:r w:rsidR="00E800EE" w:rsidRPr="00912EDD">
        <w:rPr>
          <w:sz w:val="22"/>
          <w:szCs w:val="22"/>
        </w:rPr>
        <w:t xml:space="preserve"> It is the responsibility of the </w:t>
      </w:r>
      <w:r w:rsidR="0092477A" w:rsidRPr="00912EDD">
        <w:rPr>
          <w:sz w:val="22"/>
          <w:szCs w:val="22"/>
        </w:rPr>
        <w:t>dean</w:t>
      </w:r>
      <w:r w:rsidR="00E800EE" w:rsidRPr="00912EDD">
        <w:rPr>
          <w:sz w:val="22"/>
          <w:szCs w:val="22"/>
        </w:rPr>
        <w:t xml:space="preserve"> to notify the Associate Vice Chancellor for Facilities of such action in order to update the space inventory. </w:t>
      </w:r>
      <w:r w:rsidRPr="00912EDD">
        <w:rPr>
          <w:sz w:val="22"/>
          <w:szCs w:val="22"/>
        </w:rPr>
        <w:t xml:space="preserve"> Otherwise, </w:t>
      </w:r>
      <w:r w:rsidRPr="00912EDD">
        <w:rPr>
          <w:b/>
          <w:sz w:val="22"/>
          <w:szCs w:val="22"/>
        </w:rPr>
        <w:t xml:space="preserve">Available </w:t>
      </w:r>
      <w:r w:rsidRPr="00912EDD">
        <w:rPr>
          <w:sz w:val="22"/>
          <w:szCs w:val="22"/>
        </w:rPr>
        <w:t>research space can be reallocated</w:t>
      </w:r>
      <w:r w:rsidR="005C17C6" w:rsidRPr="00912EDD">
        <w:rPr>
          <w:sz w:val="22"/>
          <w:szCs w:val="22"/>
        </w:rPr>
        <w:t xml:space="preserve"> as the need arises within </w:t>
      </w:r>
      <w:r w:rsidR="00E800EE" w:rsidRPr="00912EDD">
        <w:rPr>
          <w:sz w:val="22"/>
          <w:szCs w:val="22"/>
        </w:rPr>
        <w:t>the faculty member’s</w:t>
      </w:r>
      <w:r w:rsidR="005C17C6" w:rsidRPr="00912EDD">
        <w:rPr>
          <w:sz w:val="22"/>
          <w:szCs w:val="22"/>
        </w:rPr>
        <w:t xml:space="preserve"> academic unit.  </w:t>
      </w:r>
      <w:r w:rsidR="005F50E4" w:rsidRPr="00912EDD">
        <w:rPr>
          <w:sz w:val="22"/>
          <w:szCs w:val="22"/>
        </w:rPr>
        <w:t xml:space="preserve">Faculty members occupying </w:t>
      </w:r>
      <w:r w:rsidR="00E800EE" w:rsidRPr="00912EDD">
        <w:rPr>
          <w:b/>
          <w:sz w:val="22"/>
          <w:szCs w:val="22"/>
        </w:rPr>
        <w:t xml:space="preserve">Available </w:t>
      </w:r>
      <w:r w:rsidR="00E800EE" w:rsidRPr="00912EDD">
        <w:rPr>
          <w:sz w:val="22"/>
          <w:szCs w:val="22"/>
        </w:rPr>
        <w:t xml:space="preserve">research space </w:t>
      </w:r>
      <w:r w:rsidRPr="00912EDD">
        <w:rPr>
          <w:sz w:val="22"/>
          <w:szCs w:val="22"/>
        </w:rPr>
        <w:t>are thus at risk of having their space reallocated on a needs basis.</w:t>
      </w:r>
    </w:p>
    <w:p w14:paraId="4794B343" w14:textId="77777777" w:rsidR="00E80C00" w:rsidRPr="00912EDD" w:rsidRDefault="00E80C00" w:rsidP="0001668D">
      <w:pPr>
        <w:rPr>
          <w:sz w:val="22"/>
          <w:szCs w:val="22"/>
        </w:rPr>
      </w:pPr>
    </w:p>
    <w:p w14:paraId="20FF001E" w14:textId="0E86FF24" w:rsidR="00B55E51" w:rsidRPr="00912EDD" w:rsidRDefault="00E800EE" w:rsidP="0001668D">
      <w:pPr>
        <w:rPr>
          <w:sz w:val="22"/>
          <w:szCs w:val="22"/>
        </w:rPr>
      </w:pPr>
      <w:r w:rsidRPr="00912EDD">
        <w:rPr>
          <w:sz w:val="22"/>
          <w:szCs w:val="22"/>
        </w:rPr>
        <w:t>Research space deemed</w:t>
      </w:r>
      <w:r w:rsidRPr="00912EDD">
        <w:rPr>
          <w:b/>
          <w:sz w:val="22"/>
          <w:szCs w:val="22"/>
        </w:rPr>
        <w:t xml:space="preserve"> Available</w:t>
      </w:r>
      <w:r w:rsidR="00E80C00" w:rsidRPr="00912EDD">
        <w:rPr>
          <w:sz w:val="22"/>
          <w:szCs w:val="22"/>
        </w:rPr>
        <w:t xml:space="preserve"> is also </w:t>
      </w:r>
      <w:r w:rsidR="00E526BE" w:rsidRPr="00912EDD">
        <w:rPr>
          <w:sz w:val="22"/>
          <w:szCs w:val="22"/>
        </w:rPr>
        <w:t xml:space="preserve">available </w:t>
      </w:r>
      <w:r w:rsidR="00E80C00" w:rsidRPr="00912EDD">
        <w:rPr>
          <w:sz w:val="22"/>
          <w:szCs w:val="22"/>
        </w:rPr>
        <w:t xml:space="preserve">for collaborative or shared use by other academic units </w:t>
      </w:r>
      <w:r w:rsidR="00E526BE" w:rsidRPr="00912EDD">
        <w:rPr>
          <w:sz w:val="22"/>
          <w:szCs w:val="22"/>
        </w:rPr>
        <w:t>or for temporary or permanent reallocation to another academic unit based on ne</w:t>
      </w:r>
      <w:r w:rsidR="00460891" w:rsidRPr="00912EDD">
        <w:rPr>
          <w:sz w:val="22"/>
          <w:szCs w:val="22"/>
        </w:rPr>
        <w:t>cessity</w:t>
      </w:r>
      <w:r w:rsidR="00E526BE" w:rsidRPr="00912EDD">
        <w:rPr>
          <w:sz w:val="22"/>
          <w:szCs w:val="22"/>
        </w:rPr>
        <w:t xml:space="preserve"> or desirability of the space for a specific activity.  </w:t>
      </w:r>
      <w:r w:rsidR="002F3960" w:rsidRPr="00912EDD">
        <w:rPr>
          <w:sz w:val="22"/>
          <w:szCs w:val="22"/>
        </w:rPr>
        <w:t>When considering t</w:t>
      </w:r>
      <w:r w:rsidR="00B55E51" w:rsidRPr="00912EDD">
        <w:rPr>
          <w:sz w:val="22"/>
          <w:szCs w:val="22"/>
        </w:rPr>
        <w:t xml:space="preserve">he </w:t>
      </w:r>
      <w:r w:rsidR="002F3960" w:rsidRPr="00912EDD">
        <w:rPr>
          <w:sz w:val="22"/>
          <w:szCs w:val="22"/>
        </w:rPr>
        <w:t>transfer of research space from one academic unit to another, considerations</w:t>
      </w:r>
      <w:r w:rsidR="00B55E51" w:rsidRPr="00912EDD">
        <w:rPr>
          <w:sz w:val="22"/>
          <w:szCs w:val="22"/>
        </w:rPr>
        <w:t xml:space="preserve"> </w:t>
      </w:r>
      <w:r w:rsidR="002F3960" w:rsidRPr="00912EDD">
        <w:rPr>
          <w:sz w:val="22"/>
          <w:szCs w:val="22"/>
        </w:rPr>
        <w:t xml:space="preserve">must include the best interests of the university, the greatest potential for advancement of the research mission, </w:t>
      </w:r>
      <w:r w:rsidR="00CE1C33" w:rsidRPr="00912EDD">
        <w:rPr>
          <w:sz w:val="22"/>
          <w:szCs w:val="22"/>
        </w:rPr>
        <w:t xml:space="preserve">and </w:t>
      </w:r>
      <w:r w:rsidR="002F3960" w:rsidRPr="00912EDD">
        <w:rPr>
          <w:sz w:val="22"/>
          <w:szCs w:val="22"/>
        </w:rPr>
        <w:t xml:space="preserve">a future plan/strategy for the return of space to the “donor” unit.   </w:t>
      </w:r>
      <w:r w:rsidR="0054121E" w:rsidRPr="00912EDD">
        <w:rPr>
          <w:sz w:val="22"/>
          <w:szCs w:val="22"/>
        </w:rPr>
        <w:t xml:space="preserve">A </w:t>
      </w:r>
      <w:r w:rsidR="002F3960" w:rsidRPr="00912EDD">
        <w:rPr>
          <w:sz w:val="22"/>
          <w:szCs w:val="22"/>
        </w:rPr>
        <w:t xml:space="preserve">priority will be given to </w:t>
      </w:r>
      <w:proofErr w:type="gramStart"/>
      <w:r w:rsidR="002F3960" w:rsidRPr="00912EDD">
        <w:rPr>
          <w:sz w:val="22"/>
          <w:szCs w:val="22"/>
        </w:rPr>
        <w:t>unit space reallocation plans</w:t>
      </w:r>
      <w:proofErr w:type="gramEnd"/>
      <w:r w:rsidR="002F3960" w:rsidRPr="00912EDD">
        <w:rPr>
          <w:sz w:val="22"/>
          <w:szCs w:val="22"/>
        </w:rPr>
        <w:t xml:space="preserve"> that involve collaboration betw</w:t>
      </w:r>
      <w:r w:rsidR="0054121E" w:rsidRPr="00912EDD">
        <w:rPr>
          <w:sz w:val="22"/>
          <w:szCs w:val="22"/>
        </w:rPr>
        <w:t>een</w:t>
      </w:r>
      <w:r w:rsidR="002F3960" w:rsidRPr="00912EDD">
        <w:rPr>
          <w:sz w:val="22"/>
          <w:szCs w:val="22"/>
        </w:rPr>
        <w:t xml:space="preserve"> “donor” and “recipient” unit</w:t>
      </w:r>
      <w:r w:rsidR="0054121E" w:rsidRPr="00912EDD">
        <w:rPr>
          <w:sz w:val="22"/>
          <w:szCs w:val="22"/>
        </w:rPr>
        <w:t>s</w:t>
      </w:r>
      <w:r w:rsidR="002F3960" w:rsidRPr="00912EDD">
        <w:rPr>
          <w:sz w:val="22"/>
          <w:szCs w:val="22"/>
        </w:rPr>
        <w:t xml:space="preserve">, or </w:t>
      </w:r>
      <w:r w:rsidR="0054121E" w:rsidRPr="00912EDD">
        <w:rPr>
          <w:sz w:val="22"/>
          <w:szCs w:val="22"/>
        </w:rPr>
        <w:t xml:space="preserve">plans that involve </w:t>
      </w:r>
      <w:r w:rsidR="002F3960" w:rsidRPr="00912EDD">
        <w:rPr>
          <w:sz w:val="22"/>
          <w:szCs w:val="22"/>
        </w:rPr>
        <w:t>the creation of a shared resource space</w:t>
      </w:r>
      <w:r w:rsidR="0054121E" w:rsidRPr="00912EDD">
        <w:rPr>
          <w:sz w:val="22"/>
          <w:szCs w:val="22"/>
        </w:rPr>
        <w:t>.</w:t>
      </w:r>
    </w:p>
    <w:p w14:paraId="2BAC5FA4" w14:textId="77777777" w:rsidR="00B55E51" w:rsidRPr="00912EDD" w:rsidRDefault="00B55E51" w:rsidP="0001668D">
      <w:pPr>
        <w:rPr>
          <w:sz w:val="22"/>
          <w:szCs w:val="22"/>
        </w:rPr>
      </w:pPr>
    </w:p>
    <w:p w14:paraId="60BC9A09" w14:textId="256BA1B9" w:rsidR="00E80C00" w:rsidRPr="00912EDD" w:rsidRDefault="00E800EE" w:rsidP="0001668D">
      <w:pPr>
        <w:rPr>
          <w:sz w:val="22"/>
          <w:szCs w:val="22"/>
        </w:rPr>
      </w:pPr>
      <w:r w:rsidRPr="00912EDD">
        <w:rPr>
          <w:sz w:val="22"/>
          <w:szCs w:val="22"/>
        </w:rPr>
        <w:t xml:space="preserve">A request for additional research space can be made according to the procedure in </w:t>
      </w:r>
      <w:r w:rsidRPr="00912EDD">
        <w:rPr>
          <w:b/>
          <w:sz w:val="22"/>
          <w:szCs w:val="22"/>
        </w:rPr>
        <w:t>Section V</w:t>
      </w:r>
      <w:r w:rsidRPr="00912EDD">
        <w:rPr>
          <w:sz w:val="22"/>
          <w:szCs w:val="22"/>
        </w:rPr>
        <w:t xml:space="preserve"> of the </w:t>
      </w:r>
      <w:r w:rsidRPr="00912EDD">
        <w:rPr>
          <w:b/>
          <w:sz w:val="22"/>
          <w:szCs w:val="22"/>
        </w:rPr>
        <w:t>UMKC Space Management Policies and Procedures</w:t>
      </w:r>
      <w:r w:rsidR="00460891" w:rsidRPr="00912EDD">
        <w:rPr>
          <w:sz w:val="22"/>
          <w:szCs w:val="22"/>
        </w:rPr>
        <w:t>.</w:t>
      </w:r>
    </w:p>
    <w:p w14:paraId="69C348FC" w14:textId="77777777" w:rsidR="00D97A6B" w:rsidRPr="00912EDD" w:rsidRDefault="00D97A6B" w:rsidP="0001668D">
      <w:pPr>
        <w:rPr>
          <w:sz w:val="22"/>
          <w:szCs w:val="22"/>
        </w:rPr>
      </w:pPr>
    </w:p>
    <w:p w14:paraId="4EB80581" w14:textId="77777777" w:rsidR="001B3763" w:rsidRPr="00912EDD" w:rsidRDefault="00D97A6B" w:rsidP="000D2EAB">
      <w:pPr>
        <w:outlineLvl w:val="0"/>
        <w:rPr>
          <w:b/>
          <w:sz w:val="22"/>
          <w:szCs w:val="22"/>
        </w:rPr>
      </w:pPr>
      <w:r w:rsidRPr="00912EDD">
        <w:rPr>
          <w:b/>
          <w:sz w:val="22"/>
          <w:szCs w:val="22"/>
        </w:rPr>
        <w:t>Appeals</w:t>
      </w:r>
    </w:p>
    <w:p w14:paraId="03D3D3ED" w14:textId="13CB5363" w:rsidR="00D97A6B" w:rsidRPr="00912EDD" w:rsidRDefault="00DE0A92" w:rsidP="000D2EAB">
      <w:pPr>
        <w:outlineLvl w:val="0"/>
        <w:rPr>
          <w:sz w:val="22"/>
          <w:szCs w:val="22"/>
        </w:rPr>
      </w:pPr>
      <w:r w:rsidRPr="00912EDD">
        <w:rPr>
          <w:sz w:val="22"/>
          <w:szCs w:val="22"/>
        </w:rPr>
        <w:t>Faculty</w:t>
      </w:r>
      <w:r w:rsidR="001B3763" w:rsidRPr="00912EDD">
        <w:rPr>
          <w:sz w:val="22"/>
          <w:szCs w:val="22"/>
        </w:rPr>
        <w:t xml:space="preserve"> members can appeal the research space designation (i.e. Vulnerable or Available) </w:t>
      </w:r>
      <w:r w:rsidR="00D73311" w:rsidRPr="00912EDD">
        <w:rPr>
          <w:sz w:val="22"/>
          <w:szCs w:val="22"/>
        </w:rPr>
        <w:t xml:space="preserve">of </w:t>
      </w:r>
      <w:r w:rsidR="001B3763" w:rsidRPr="00912EDD">
        <w:rPr>
          <w:sz w:val="22"/>
          <w:szCs w:val="22"/>
        </w:rPr>
        <w:t xml:space="preserve">space assigned to them. </w:t>
      </w:r>
      <w:r w:rsidR="00D97A6B" w:rsidRPr="00912EDD">
        <w:rPr>
          <w:sz w:val="22"/>
          <w:szCs w:val="22"/>
        </w:rPr>
        <w:t xml:space="preserve"> </w:t>
      </w:r>
      <w:r w:rsidR="008D59D4" w:rsidRPr="00912EDD">
        <w:rPr>
          <w:sz w:val="22"/>
          <w:szCs w:val="22"/>
        </w:rPr>
        <w:t xml:space="preserve">Appeals are to be made in writing to the </w:t>
      </w:r>
      <w:r w:rsidR="00B77B91" w:rsidRPr="00912EDD">
        <w:rPr>
          <w:sz w:val="22"/>
          <w:szCs w:val="22"/>
        </w:rPr>
        <w:t>VCR</w:t>
      </w:r>
      <w:r w:rsidR="008D59D4" w:rsidRPr="00912EDD">
        <w:rPr>
          <w:sz w:val="22"/>
          <w:szCs w:val="22"/>
        </w:rPr>
        <w:t xml:space="preserve"> and should document how activity in the research space in question meets </w:t>
      </w:r>
      <w:r w:rsidR="00460891" w:rsidRPr="00912EDD">
        <w:rPr>
          <w:sz w:val="22"/>
          <w:szCs w:val="22"/>
        </w:rPr>
        <w:t xml:space="preserve">or exceeds </w:t>
      </w:r>
      <w:r w:rsidR="008D59D4" w:rsidRPr="00912EDD">
        <w:rPr>
          <w:sz w:val="22"/>
          <w:szCs w:val="22"/>
        </w:rPr>
        <w:t xml:space="preserve">the unit or university criteria for </w:t>
      </w:r>
      <w:r w:rsidR="008D59D4" w:rsidRPr="00912EDD">
        <w:rPr>
          <w:b/>
          <w:sz w:val="22"/>
          <w:szCs w:val="22"/>
        </w:rPr>
        <w:t>Active</w:t>
      </w:r>
      <w:r w:rsidR="008D59D4" w:rsidRPr="00912EDD">
        <w:rPr>
          <w:sz w:val="22"/>
          <w:szCs w:val="22"/>
        </w:rPr>
        <w:t xml:space="preserve"> or </w:t>
      </w:r>
      <w:r w:rsidR="008D59D4" w:rsidRPr="00912EDD">
        <w:rPr>
          <w:b/>
          <w:sz w:val="22"/>
          <w:szCs w:val="22"/>
        </w:rPr>
        <w:t>Protected</w:t>
      </w:r>
      <w:r w:rsidR="008D59D4" w:rsidRPr="00912EDD">
        <w:rPr>
          <w:sz w:val="22"/>
          <w:szCs w:val="22"/>
        </w:rPr>
        <w:t xml:space="preserve"> </w:t>
      </w:r>
      <w:r w:rsidR="00145763" w:rsidRPr="00912EDD">
        <w:rPr>
          <w:sz w:val="22"/>
          <w:szCs w:val="22"/>
        </w:rPr>
        <w:t>r</w:t>
      </w:r>
      <w:r w:rsidR="008D59D4" w:rsidRPr="00912EDD">
        <w:rPr>
          <w:sz w:val="22"/>
          <w:szCs w:val="22"/>
        </w:rPr>
        <w:t xml:space="preserve">esearch </w:t>
      </w:r>
      <w:r w:rsidR="00145763" w:rsidRPr="00912EDD">
        <w:rPr>
          <w:sz w:val="22"/>
          <w:szCs w:val="22"/>
        </w:rPr>
        <w:t>s</w:t>
      </w:r>
      <w:r w:rsidR="008D59D4" w:rsidRPr="00912EDD">
        <w:rPr>
          <w:sz w:val="22"/>
          <w:szCs w:val="22"/>
        </w:rPr>
        <w:t xml:space="preserve">pace.  The </w:t>
      </w:r>
      <w:r w:rsidR="00B77B91" w:rsidRPr="00912EDD">
        <w:rPr>
          <w:sz w:val="22"/>
          <w:szCs w:val="22"/>
        </w:rPr>
        <w:t>VCR</w:t>
      </w:r>
      <w:r w:rsidR="008D59D4" w:rsidRPr="00912EDD">
        <w:rPr>
          <w:sz w:val="22"/>
          <w:szCs w:val="22"/>
        </w:rPr>
        <w:t xml:space="preserve"> will review the appeal </w:t>
      </w:r>
      <w:r w:rsidR="00753DFA" w:rsidRPr="00912EDD">
        <w:rPr>
          <w:sz w:val="22"/>
          <w:szCs w:val="22"/>
        </w:rPr>
        <w:t xml:space="preserve">in </w:t>
      </w:r>
      <w:r w:rsidR="008D59D4" w:rsidRPr="00912EDD">
        <w:rPr>
          <w:sz w:val="22"/>
          <w:szCs w:val="22"/>
        </w:rPr>
        <w:t>consult</w:t>
      </w:r>
      <w:r w:rsidR="00753DFA" w:rsidRPr="00912EDD">
        <w:rPr>
          <w:sz w:val="22"/>
          <w:szCs w:val="22"/>
        </w:rPr>
        <w:t>ation</w:t>
      </w:r>
      <w:r w:rsidR="008D59D4" w:rsidRPr="00912EDD">
        <w:rPr>
          <w:sz w:val="22"/>
          <w:szCs w:val="22"/>
        </w:rPr>
        <w:t xml:space="preserve"> with the Research Advisory Council </w:t>
      </w:r>
      <w:r w:rsidR="00F86665" w:rsidRPr="00912EDD">
        <w:rPr>
          <w:sz w:val="22"/>
          <w:szCs w:val="22"/>
        </w:rPr>
        <w:t>and make a recommendation to the Provost.  The Provost will either uphold or overturn the designation of the Research Space and report back to the faculty member and</w:t>
      </w:r>
      <w:r w:rsidR="00753DFA" w:rsidRPr="00912EDD">
        <w:rPr>
          <w:sz w:val="22"/>
          <w:szCs w:val="22"/>
        </w:rPr>
        <w:t xml:space="preserve"> unit</w:t>
      </w:r>
      <w:r w:rsidR="00F86665" w:rsidRPr="00912EDD">
        <w:rPr>
          <w:sz w:val="22"/>
          <w:szCs w:val="22"/>
        </w:rPr>
        <w:t xml:space="preserve"> </w:t>
      </w:r>
      <w:r w:rsidR="0092477A" w:rsidRPr="00912EDD">
        <w:rPr>
          <w:sz w:val="22"/>
          <w:szCs w:val="22"/>
        </w:rPr>
        <w:t>dean</w:t>
      </w:r>
      <w:r w:rsidR="00F86665" w:rsidRPr="00912EDD">
        <w:rPr>
          <w:sz w:val="22"/>
          <w:szCs w:val="22"/>
        </w:rPr>
        <w:t>.</w:t>
      </w:r>
    </w:p>
    <w:p w14:paraId="750DDD64" w14:textId="77777777" w:rsidR="00D97A6B" w:rsidRPr="00912EDD" w:rsidRDefault="00D97A6B" w:rsidP="0001668D">
      <w:pPr>
        <w:rPr>
          <w:b/>
          <w:sz w:val="22"/>
          <w:szCs w:val="22"/>
        </w:rPr>
      </w:pPr>
    </w:p>
    <w:p w14:paraId="2FF335F2" w14:textId="017DB5E7" w:rsidR="00D97A6B" w:rsidRPr="00912EDD" w:rsidRDefault="001B3763" w:rsidP="000D2EAB">
      <w:pPr>
        <w:outlineLvl w:val="0"/>
        <w:rPr>
          <w:b/>
          <w:sz w:val="22"/>
          <w:szCs w:val="22"/>
        </w:rPr>
      </w:pPr>
      <w:r w:rsidRPr="00912EDD">
        <w:rPr>
          <w:b/>
          <w:sz w:val="22"/>
          <w:szCs w:val="22"/>
        </w:rPr>
        <w:t xml:space="preserve">Roles and </w:t>
      </w:r>
      <w:r w:rsidR="00D97A6B" w:rsidRPr="00912EDD">
        <w:rPr>
          <w:b/>
          <w:sz w:val="22"/>
          <w:szCs w:val="22"/>
        </w:rPr>
        <w:t>Responsibilities</w:t>
      </w:r>
    </w:p>
    <w:p w14:paraId="65630CEC" w14:textId="5400CE19" w:rsidR="000A4A9B" w:rsidRPr="00912EDD" w:rsidRDefault="000A4A9B" w:rsidP="00F86665">
      <w:pPr>
        <w:outlineLvl w:val="0"/>
        <w:rPr>
          <w:b/>
          <w:sz w:val="22"/>
          <w:szCs w:val="22"/>
        </w:rPr>
      </w:pPr>
      <w:r w:rsidRPr="00912EDD">
        <w:rPr>
          <w:b/>
          <w:sz w:val="22"/>
          <w:szCs w:val="22"/>
        </w:rPr>
        <w:t>Chancellor</w:t>
      </w:r>
    </w:p>
    <w:p w14:paraId="23F39DFE" w14:textId="0B12E2D1" w:rsidR="000A4A9B" w:rsidRPr="00912EDD" w:rsidRDefault="000A4A9B" w:rsidP="000A4A9B">
      <w:pPr>
        <w:pStyle w:val="ListParagraph"/>
        <w:numPr>
          <w:ilvl w:val="0"/>
          <w:numId w:val="6"/>
        </w:numPr>
        <w:outlineLvl w:val="0"/>
        <w:rPr>
          <w:sz w:val="22"/>
          <w:szCs w:val="22"/>
        </w:rPr>
      </w:pPr>
      <w:r w:rsidRPr="00912EDD">
        <w:rPr>
          <w:sz w:val="22"/>
          <w:szCs w:val="22"/>
        </w:rPr>
        <w:t>Controls all campus space</w:t>
      </w:r>
    </w:p>
    <w:p w14:paraId="26EDC7B3" w14:textId="34ECB032" w:rsidR="000A4A9B" w:rsidRPr="00912EDD" w:rsidRDefault="00B77B91" w:rsidP="000A4A9B">
      <w:pPr>
        <w:pStyle w:val="ListParagraph"/>
        <w:numPr>
          <w:ilvl w:val="0"/>
          <w:numId w:val="6"/>
        </w:numPr>
        <w:outlineLvl w:val="0"/>
        <w:rPr>
          <w:sz w:val="22"/>
          <w:szCs w:val="22"/>
        </w:rPr>
      </w:pPr>
      <w:r w:rsidRPr="00912EDD">
        <w:rPr>
          <w:sz w:val="22"/>
          <w:szCs w:val="22"/>
        </w:rPr>
        <w:t>Delegate</w:t>
      </w:r>
      <w:r w:rsidR="00525795" w:rsidRPr="00912EDD">
        <w:rPr>
          <w:sz w:val="22"/>
          <w:szCs w:val="22"/>
        </w:rPr>
        <w:t>s</w:t>
      </w:r>
      <w:r w:rsidR="000A4A9B" w:rsidRPr="00912EDD">
        <w:rPr>
          <w:sz w:val="22"/>
          <w:szCs w:val="22"/>
        </w:rPr>
        <w:t xml:space="preserve"> authority on research space to Provost or Provost designee</w:t>
      </w:r>
    </w:p>
    <w:p w14:paraId="44558532" w14:textId="77777777" w:rsidR="00B77B91" w:rsidRPr="00912EDD" w:rsidRDefault="00B77B91" w:rsidP="00F86665">
      <w:pPr>
        <w:outlineLvl w:val="0"/>
        <w:rPr>
          <w:b/>
          <w:sz w:val="22"/>
          <w:szCs w:val="22"/>
        </w:rPr>
      </w:pPr>
    </w:p>
    <w:p w14:paraId="60E2BFE9" w14:textId="77777777" w:rsidR="00F86665" w:rsidRPr="00912EDD" w:rsidRDefault="00F86665" w:rsidP="00F86665">
      <w:pPr>
        <w:outlineLvl w:val="0"/>
        <w:rPr>
          <w:b/>
          <w:sz w:val="22"/>
          <w:szCs w:val="22"/>
        </w:rPr>
      </w:pPr>
      <w:r w:rsidRPr="00912EDD">
        <w:rPr>
          <w:b/>
          <w:sz w:val="22"/>
          <w:szCs w:val="22"/>
        </w:rPr>
        <w:t>Provost</w:t>
      </w:r>
    </w:p>
    <w:p w14:paraId="0595693A" w14:textId="3304C830" w:rsidR="000A4A9B" w:rsidRPr="00912EDD" w:rsidRDefault="00B77B91" w:rsidP="000A4A9B">
      <w:pPr>
        <w:pStyle w:val="ListParagraph"/>
        <w:numPr>
          <w:ilvl w:val="0"/>
          <w:numId w:val="7"/>
        </w:numPr>
        <w:outlineLvl w:val="0"/>
        <w:rPr>
          <w:sz w:val="22"/>
          <w:szCs w:val="22"/>
        </w:rPr>
      </w:pPr>
      <w:r w:rsidRPr="00912EDD">
        <w:rPr>
          <w:sz w:val="22"/>
          <w:szCs w:val="22"/>
        </w:rPr>
        <w:t>Assign</w:t>
      </w:r>
      <w:r w:rsidR="00525795" w:rsidRPr="00912EDD">
        <w:rPr>
          <w:sz w:val="22"/>
          <w:szCs w:val="22"/>
        </w:rPr>
        <w:t>s</w:t>
      </w:r>
      <w:r w:rsidR="000A4A9B" w:rsidRPr="00912EDD">
        <w:rPr>
          <w:sz w:val="22"/>
          <w:szCs w:val="22"/>
        </w:rPr>
        <w:t xml:space="preserve"> space to academic units (</w:t>
      </w:r>
      <w:r w:rsidR="0092477A" w:rsidRPr="00912EDD">
        <w:rPr>
          <w:sz w:val="22"/>
          <w:szCs w:val="22"/>
        </w:rPr>
        <w:t>dean</w:t>
      </w:r>
      <w:r w:rsidR="000A4A9B" w:rsidRPr="00912EDD">
        <w:rPr>
          <w:sz w:val="22"/>
          <w:szCs w:val="22"/>
        </w:rPr>
        <w:t>s) as delegated from Chancellor</w:t>
      </w:r>
    </w:p>
    <w:p w14:paraId="16917BC9" w14:textId="5980954E" w:rsidR="000A4A9B" w:rsidRPr="00912EDD" w:rsidRDefault="00B77B91" w:rsidP="000A4A9B">
      <w:pPr>
        <w:pStyle w:val="ListParagraph"/>
        <w:numPr>
          <w:ilvl w:val="0"/>
          <w:numId w:val="7"/>
        </w:numPr>
        <w:outlineLvl w:val="0"/>
        <w:rPr>
          <w:sz w:val="22"/>
          <w:szCs w:val="22"/>
        </w:rPr>
      </w:pPr>
      <w:r w:rsidRPr="00912EDD">
        <w:rPr>
          <w:sz w:val="22"/>
          <w:szCs w:val="22"/>
        </w:rPr>
        <w:t>Decide</w:t>
      </w:r>
      <w:r w:rsidR="00525795" w:rsidRPr="00912EDD">
        <w:rPr>
          <w:sz w:val="22"/>
          <w:szCs w:val="22"/>
        </w:rPr>
        <w:t>s</w:t>
      </w:r>
      <w:r w:rsidR="000A4A9B" w:rsidRPr="00912EDD">
        <w:rPr>
          <w:sz w:val="22"/>
          <w:szCs w:val="22"/>
        </w:rPr>
        <w:t xml:space="preserve"> on research space appeals</w:t>
      </w:r>
    </w:p>
    <w:p w14:paraId="02A7A6DC" w14:textId="77777777" w:rsidR="000A4A9B" w:rsidRPr="00912EDD" w:rsidRDefault="000A4A9B" w:rsidP="00F86665">
      <w:pPr>
        <w:outlineLvl w:val="0"/>
        <w:rPr>
          <w:sz w:val="22"/>
          <w:szCs w:val="22"/>
        </w:rPr>
      </w:pPr>
    </w:p>
    <w:p w14:paraId="75E93A36" w14:textId="77777777" w:rsidR="00F86665" w:rsidRPr="00912EDD" w:rsidRDefault="00F86665" w:rsidP="00F86665">
      <w:pPr>
        <w:outlineLvl w:val="0"/>
        <w:rPr>
          <w:b/>
          <w:sz w:val="22"/>
          <w:szCs w:val="22"/>
        </w:rPr>
      </w:pPr>
      <w:r w:rsidRPr="00912EDD">
        <w:rPr>
          <w:b/>
          <w:sz w:val="22"/>
          <w:szCs w:val="22"/>
        </w:rPr>
        <w:t>Vice Chancellor for Research</w:t>
      </w:r>
    </w:p>
    <w:p w14:paraId="298E77E8" w14:textId="655B0A49" w:rsidR="000A4A9B" w:rsidRPr="00912EDD" w:rsidRDefault="00753DFA" w:rsidP="000A4A9B">
      <w:pPr>
        <w:pStyle w:val="ListParagraph"/>
        <w:numPr>
          <w:ilvl w:val="0"/>
          <w:numId w:val="8"/>
        </w:numPr>
        <w:outlineLvl w:val="0"/>
        <w:rPr>
          <w:sz w:val="22"/>
          <w:szCs w:val="22"/>
        </w:rPr>
      </w:pPr>
      <w:r w:rsidRPr="00912EDD">
        <w:rPr>
          <w:sz w:val="22"/>
          <w:szCs w:val="22"/>
        </w:rPr>
        <w:t>Oversees the</w:t>
      </w:r>
      <w:r w:rsidR="00500BA5" w:rsidRPr="00912EDD">
        <w:rPr>
          <w:sz w:val="22"/>
          <w:szCs w:val="22"/>
        </w:rPr>
        <w:t xml:space="preserve"> </w:t>
      </w:r>
      <w:r w:rsidRPr="00912EDD">
        <w:rPr>
          <w:sz w:val="22"/>
          <w:szCs w:val="22"/>
        </w:rPr>
        <w:t xml:space="preserve">biannual campus </w:t>
      </w:r>
      <w:r w:rsidR="00500BA5" w:rsidRPr="00912EDD">
        <w:rPr>
          <w:sz w:val="22"/>
          <w:szCs w:val="22"/>
        </w:rPr>
        <w:t xml:space="preserve">Research Space Productivity </w:t>
      </w:r>
      <w:r w:rsidRPr="00912EDD">
        <w:rPr>
          <w:sz w:val="22"/>
          <w:szCs w:val="22"/>
        </w:rPr>
        <w:t xml:space="preserve">Report </w:t>
      </w:r>
      <w:r w:rsidR="00500BA5" w:rsidRPr="00912EDD">
        <w:rPr>
          <w:sz w:val="22"/>
          <w:szCs w:val="22"/>
        </w:rPr>
        <w:t xml:space="preserve">and </w:t>
      </w:r>
      <w:r w:rsidR="00525795" w:rsidRPr="00912EDD">
        <w:rPr>
          <w:sz w:val="22"/>
          <w:szCs w:val="22"/>
        </w:rPr>
        <w:t>communicates</w:t>
      </w:r>
      <w:r w:rsidRPr="00912EDD">
        <w:rPr>
          <w:sz w:val="22"/>
          <w:szCs w:val="22"/>
        </w:rPr>
        <w:t xml:space="preserve"> this</w:t>
      </w:r>
      <w:r w:rsidR="00500BA5" w:rsidRPr="00912EDD">
        <w:rPr>
          <w:sz w:val="22"/>
          <w:szCs w:val="22"/>
        </w:rPr>
        <w:t xml:space="preserve"> to the Provost</w:t>
      </w:r>
    </w:p>
    <w:p w14:paraId="190B241C" w14:textId="7EA38728" w:rsidR="00311A28" w:rsidRPr="00912EDD" w:rsidRDefault="00B77B91" w:rsidP="000A4A9B">
      <w:pPr>
        <w:pStyle w:val="ListParagraph"/>
        <w:numPr>
          <w:ilvl w:val="0"/>
          <w:numId w:val="8"/>
        </w:numPr>
        <w:outlineLvl w:val="0"/>
        <w:rPr>
          <w:sz w:val="22"/>
          <w:szCs w:val="22"/>
        </w:rPr>
      </w:pPr>
      <w:r w:rsidRPr="00912EDD">
        <w:rPr>
          <w:sz w:val="22"/>
          <w:szCs w:val="22"/>
        </w:rPr>
        <w:t>Receive</w:t>
      </w:r>
      <w:r w:rsidR="00753DFA" w:rsidRPr="00912EDD">
        <w:rPr>
          <w:sz w:val="22"/>
          <w:szCs w:val="22"/>
        </w:rPr>
        <w:t xml:space="preserve">s and </w:t>
      </w:r>
      <w:r w:rsidRPr="00912EDD">
        <w:rPr>
          <w:sz w:val="22"/>
          <w:szCs w:val="22"/>
        </w:rPr>
        <w:t>review</w:t>
      </w:r>
      <w:r w:rsidR="00753DFA" w:rsidRPr="00912EDD">
        <w:rPr>
          <w:sz w:val="22"/>
          <w:szCs w:val="22"/>
        </w:rPr>
        <w:t>s</w:t>
      </w:r>
      <w:r w:rsidR="00500BA5" w:rsidRPr="00912EDD">
        <w:rPr>
          <w:sz w:val="22"/>
          <w:szCs w:val="22"/>
        </w:rPr>
        <w:t xml:space="preserve"> (in consultation with the </w:t>
      </w:r>
      <w:proofErr w:type="spellStart"/>
      <w:r w:rsidR="00500BA5" w:rsidRPr="00912EDD">
        <w:rPr>
          <w:sz w:val="22"/>
          <w:szCs w:val="22"/>
        </w:rPr>
        <w:t>RAC</w:t>
      </w:r>
      <w:proofErr w:type="spellEnd"/>
      <w:r w:rsidR="00500BA5" w:rsidRPr="00912EDD">
        <w:rPr>
          <w:sz w:val="22"/>
          <w:szCs w:val="22"/>
        </w:rPr>
        <w:t>) space designation appeals</w:t>
      </w:r>
      <w:r w:rsidR="00753DFA" w:rsidRPr="00912EDD">
        <w:rPr>
          <w:sz w:val="22"/>
          <w:szCs w:val="22"/>
        </w:rPr>
        <w:t>; reports disposition of appeal to faculty member, un</w:t>
      </w:r>
      <w:r w:rsidR="00525795" w:rsidRPr="00912EDD">
        <w:rPr>
          <w:sz w:val="22"/>
          <w:szCs w:val="22"/>
        </w:rPr>
        <w:t>i</w:t>
      </w:r>
      <w:r w:rsidR="00753DFA" w:rsidRPr="00912EDD">
        <w:rPr>
          <w:sz w:val="22"/>
          <w:szCs w:val="22"/>
        </w:rPr>
        <w:t>t dean and Provost</w:t>
      </w:r>
    </w:p>
    <w:p w14:paraId="47788C4D" w14:textId="7FAFC02E" w:rsidR="00500BA5" w:rsidRPr="00912EDD" w:rsidRDefault="00311A28" w:rsidP="000A4A9B">
      <w:pPr>
        <w:pStyle w:val="ListParagraph"/>
        <w:numPr>
          <w:ilvl w:val="0"/>
          <w:numId w:val="8"/>
        </w:numPr>
        <w:outlineLvl w:val="0"/>
        <w:rPr>
          <w:sz w:val="22"/>
          <w:szCs w:val="22"/>
        </w:rPr>
      </w:pPr>
      <w:r w:rsidRPr="00912EDD">
        <w:rPr>
          <w:sz w:val="22"/>
          <w:szCs w:val="22"/>
        </w:rPr>
        <w:t xml:space="preserve">Establishes university priority for research outcomes in consultation with the </w:t>
      </w:r>
      <w:proofErr w:type="spellStart"/>
      <w:r w:rsidRPr="00912EDD">
        <w:rPr>
          <w:sz w:val="22"/>
          <w:szCs w:val="22"/>
        </w:rPr>
        <w:t>RA</w:t>
      </w:r>
      <w:r w:rsidR="00A7454A">
        <w:rPr>
          <w:sz w:val="22"/>
          <w:szCs w:val="22"/>
        </w:rPr>
        <w:t>C</w:t>
      </w:r>
      <w:proofErr w:type="spellEnd"/>
    </w:p>
    <w:p w14:paraId="1FE39659" w14:textId="77777777" w:rsidR="00B77B91" w:rsidRPr="00912EDD" w:rsidRDefault="00B77B91" w:rsidP="00F86665">
      <w:pPr>
        <w:outlineLvl w:val="0"/>
        <w:rPr>
          <w:b/>
          <w:sz w:val="22"/>
          <w:szCs w:val="22"/>
        </w:rPr>
      </w:pPr>
    </w:p>
    <w:p w14:paraId="0F6B3164" w14:textId="77777777" w:rsidR="00F86665" w:rsidRPr="00912EDD" w:rsidRDefault="00F86665" w:rsidP="00F86665">
      <w:pPr>
        <w:outlineLvl w:val="0"/>
        <w:rPr>
          <w:b/>
          <w:sz w:val="22"/>
          <w:szCs w:val="22"/>
        </w:rPr>
      </w:pPr>
      <w:r w:rsidRPr="00912EDD">
        <w:rPr>
          <w:b/>
          <w:sz w:val="22"/>
          <w:szCs w:val="22"/>
        </w:rPr>
        <w:t>Associate Vice Chancellor for Facilities</w:t>
      </w:r>
    </w:p>
    <w:p w14:paraId="4687C25A" w14:textId="68BECC75" w:rsidR="00500BA5" w:rsidRPr="00912EDD" w:rsidRDefault="00500BA5" w:rsidP="00500BA5">
      <w:pPr>
        <w:pStyle w:val="ListParagraph"/>
        <w:numPr>
          <w:ilvl w:val="0"/>
          <w:numId w:val="9"/>
        </w:numPr>
        <w:outlineLvl w:val="0"/>
        <w:rPr>
          <w:sz w:val="22"/>
          <w:szCs w:val="22"/>
        </w:rPr>
      </w:pPr>
      <w:r w:rsidRPr="00912EDD">
        <w:rPr>
          <w:sz w:val="22"/>
          <w:szCs w:val="22"/>
        </w:rPr>
        <w:t>Conducts annual Campus Space Audit</w:t>
      </w:r>
    </w:p>
    <w:p w14:paraId="2F86FDAE" w14:textId="3A001CCB" w:rsidR="00500BA5" w:rsidRPr="00912EDD" w:rsidRDefault="00500BA5" w:rsidP="00500BA5">
      <w:pPr>
        <w:pStyle w:val="ListParagraph"/>
        <w:numPr>
          <w:ilvl w:val="0"/>
          <w:numId w:val="9"/>
        </w:numPr>
        <w:outlineLvl w:val="0"/>
        <w:rPr>
          <w:sz w:val="22"/>
          <w:szCs w:val="22"/>
        </w:rPr>
      </w:pPr>
      <w:r w:rsidRPr="00912EDD">
        <w:rPr>
          <w:sz w:val="22"/>
          <w:szCs w:val="22"/>
        </w:rPr>
        <w:t xml:space="preserve">Provides appropriate </w:t>
      </w:r>
      <w:r w:rsidR="00311A28" w:rsidRPr="00912EDD">
        <w:rPr>
          <w:sz w:val="22"/>
          <w:szCs w:val="22"/>
        </w:rPr>
        <w:t xml:space="preserve">Research Space Allocation </w:t>
      </w:r>
      <w:r w:rsidRPr="00912EDD">
        <w:rPr>
          <w:sz w:val="22"/>
          <w:szCs w:val="22"/>
        </w:rPr>
        <w:t xml:space="preserve">data to </w:t>
      </w:r>
      <w:r w:rsidR="00B77B91" w:rsidRPr="00912EDD">
        <w:rPr>
          <w:sz w:val="22"/>
          <w:szCs w:val="22"/>
        </w:rPr>
        <w:t>VCR</w:t>
      </w:r>
      <w:r w:rsidRPr="00912EDD">
        <w:rPr>
          <w:sz w:val="22"/>
          <w:szCs w:val="22"/>
        </w:rPr>
        <w:t xml:space="preserve"> </w:t>
      </w:r>
    </w:p>
    <w:p w14:paraId="790B9D3C" w14:textId="77777777" w:rsidR="00B77B91" w:rsidRPr="00912EDD" w:rsidRDefault="00B77B91" w:rsidP="00C504B5">
      <w:pPr>
        <w:ind w:left="360"/>
        <w:outlineLvl w:val="0"/>
        <w:rPr>
          <w:b/>
          <w:sz w:val="22"/>
          <w:szCs w:val="22"/>
        </w:rPr>
      </w:pPr>
    </w:p>
    <w:p w14:paraId="157CD0DE" w14:textId="77777777" w:rsidR="00500BA5" w:rsidRPr="00912EDD" w:rsidRDefault="00500BA5" w:rsidP="00500BA5">
      <w:pPr>
        <w:outlineLvl w:val="0"/>
        <w:rPr>
          <w:b/>
          <w:sz w:val="22"/>
          <w:szCs w:val="22"/>
        </w:rPr>
      </w:pPr>
      <w:r w:rsidRPr="00912EDD">
        <w:rPr>
          <w:b/>
          <w:sz w:val="22"/>
          <w:szCs w:val="22"/>
        </w:rPr>
        <w:t>Academic Units</w:t>
      </w:r>
    </w:p>
    <w:p w14:paraId="4E80D7A9" w14:textId="3E1E99FF" w:rsidR="00500BA5" w:rsidRPr="00912EDD" w:rsidRDefault="00500BA5" w:rsidP="00500BA5">
      <w:pPr>
        <w:pStyle w:val="ListParagraph"/>
        <w:numPr>
          <w:ilvl w:val="0"/>
          <w:numId w:val="10"/>
        </w:numPr>
        <w:outlineLvl w:val="0"/>
        <w:rPr>
          <w:sz w:val="22"/>
          <w:szCs w:val="22"/>
        </w:rPr>
      </w:pPr>
      <w:r w:rsidRPr="00912EDD">
        <w:rPr>
          <w:sz w:val="22"/>
          <w:szCs w:val="22"/>
        </w:rPr>
        <w:lastRenderedPageBreak/>
        <w:t xml:space="preserve">Develop and maintain unit policy </w:t>
      </w:r>
      <w:r w:rsidR="00311A28" w:rsidRPr="00912EDD">
        <w:rPr>
          <w:sz w:val="22"/>
          <w:szCs w:val="22"/>
        </w:rPr>
        <w:t xml:space="preserve">and procedure </w:t>
      </w:r>
      <w:r w:rsidRPr="00912EDD">
        <w:rPr>
          <w:sz w:val="22"/>
          <w:szCs w:val="22"/>
        </w:rPr>
        <w:t xml:space="preserve">statement on the research outcomes necessary to maintain active research space designation </w:t>
      </w:r>
    </w:p>
    <w:p w14:paraId="47731360" w14:textId="77777777" w:rsidR="00B77B91" w:rsidRPr="00912EDD" w:rsidRDefault="00B77B91" w:rsidP="00F86665">
      <w:pPr>
        <w:outlineLvl w:val="0"/>
        <w:rPr>
          <w:b/>
          <w:sz w:val="22"/>
          <w:szCs w:val="22"/>
        </w:rPr>
      </w:pPr>
    </w:p>
    <w:p w14:paraId="1E5281E7" w14:textId="1AD95EFE" w:rsidR="00F86665" w:rsidRPr="00912EDD" w:rsidRDefault="0092477A" w:rsidP="00F86665">
      <w:pPr>
        <w:outlineLvl w:val="0"/>
        <w:rPr>
          <w:b/>
          <w:sz w:val="22"/>
          <w:szCs w:val="22"/>
        </w:rPr>
      </w:pPr>
      <w:r w:rsidRPr="00912EDD">
        <w:rPr>
          <w:b/>
          <w:sz w:val="22"/>
          <w:szCs w:val="22"/>
        </w:rPr>
        <w:t>Dean</w:t>
      </w:r>
      <w:r w:rsidR="00F86665" w:rsidRPr="00912EDD">
        <w:rPr>
          <w:b/>
          <w:sz w:val="22"/>
          <w:szCs w:val="22"/>
        </w:rPr>
        <w:t>s</w:t>
      </w:r>
    </w:p>
    <w:p w14:paraId="48E602DA" w14:textId="5FADDDA3" w:rsidR="00500BA5" w:rsidRPr="00912EDD" w:rsidRDefault="00500BA5" w:rsidP="00500BA5">
      <w:pPr>
        <w:pStyle w:val="ListParagraph"/>
        <w:numPr>
          <w:ilvl w:val="0"/>
          <w:numId w:val="10"/>
        </w:numPr>
        <w:outlineLvl w:val="0"/>
        <w:rPr>
          <w:sz w:val="22"/>
          <w:szCs w:val="22"/>
        </w:rPr>
      </w:pPr>
      <w:r w:rsidRPr="00912EDD">
        <w:rPr>
          <w:sz w:val="22"/>
          <w:szCs w:val="22"/>
        </w:rPr>
        <w:t xml:space="preserve">Allocates unit research space </w:t>
      </w:r>
    </w:p>
    <w:p w14:paraId="2BB48888" w14:textId="372C349E" w:rsidR="00500BA5" w:rsidRPr="00912EDD" w:rsidRDefault="00500BA5" w:rsidP="00500BA5">
      <w:pPr>
        <w:pStyle w:val="ListParagraph"/>
        <w:numPr>
          <w:ilvl w:val="0"/>
          <w:numId w:val="10"/>
        </w:numPr>
        <w:outlineLvl w:val="0"/>
        <w:rPr>
          <w:sz w:val="22"/>
          <w:szCs w:val="22"/>
        </w:rPr>
      </w:pPr>
      <w:r w:rsidRPr="00912EDD">
        <w:rPr>
          <w:sz w:val="22"/>
          <w:szCs w:val="22"/>
        </w:rPr>
        <w:t xml:space="preserve">Reallocates research </w:t>
      </w:r>
      <w:r w:rsidR="00F85220" w:rsidRPr="00912EDD">
        <w:rPr>
          <w:sz w:val="22"/>
          <w:szCs w:val="22"/>
        </w:rPr>
        <w:t>space within unit based on established unit or university criteria</w:t>
      </w:r>
    </w:p>
    <w:p w14:paraId="24BB32A0" w14:textId="77777777" w:rsidR="00B77B91" w:rsidRPr="00912EDD" w:rsidRDefault="00B77B91" w:rsidP="000D2EAB">
      <w:pPr>
        <w:outlineLvl w:val="0"/>
        <w:rPr>
          <w:b/>
          <w:sz w:val="22"/>
          <w:szCs w:val="22"/>
        </w:rPr>
      </w:pPr>
    </w:p>
    <w:p w14:paraId="7922C12E" w14:textId="255C49F9" w:rsidR="00F86665" w:rsidRPr="00912EDD" w:rsidRDefault="00F86665" w:rsidP="000D2EAB">
      <w:pPr>
        <w:outlineLvl w:val="0"/>
        <w:rPr>
          <w:b/>
          <w:sz w:val="22"/>
          <w:szCs w:val="22"/>
        </w:rPr>
      </w:pPr>
      <w:r w:rsidRPr="00912EDD">
        <w:rPr>
          <w:b/>
          <w:sz w:val="22"/>
          <w:szCs w:val="22"/>
        </w:rPr>
        <w:t>Research Advisory Council</w:t>
      </w:r>
    </w:p>
    <w:p w14:paraId="2C1CA389" w14:textId="432F2F9F" w:rsidR="00F85220" w:rsidRPr="00912EDD" w:rsidRDefault="00B77B91" w:rsidP="00F85220">
      <w:pPr>
        <w:pStyle w:val="ListParagraph"/>
        <w:numPr>
          <w:ilvl w:val="0"/>
          <w:numId w:val="11"/>
        </w:numPr>
        <w:outlineLvl w:val="0"/>
        <w:rPr>
          <w:sz w:val="22"/>
          <w:szCs w:val="22"/>
        </w:rPr>
      </w:pPr>
      <w:r w:rsidRPr="00912EDD">
        <w:rPr>
          <w:sz w:val="22"/>
          <w:szCs w:val="22"/>
        </w:rPr>
        <w:t>Advise</w:t>
      </w:r>
      <w:r w:rsidR="00F85220" w:rsidRPr="00912EDD">
        <w:rPr>
          <w:sz w:val="22"/>
          <w:szCs w:val="22"/>
        </w:rPr>
        <w:t xml:space="preserve"> the Vice Chancellor and Provost on policies and procedures relating to research space allocation </w:t>
      </w:r>
    </w:p>
    <w:p w14:paraId="3469487C" w14:textId="7477357B" w:rsidR="00B77B91" w:rsidRPr="00912EDD" w:rsidRDefault="00B77B91" w:rsidP="00F85220">
      <w:pPr>
        <w:pStyle w:val="ListParagraph"/>
        <w:numPr>
          <w:ilvl w:val="0"/>
          <w:numId w:val="11"/>
        </w:numPr>
        <w:outlineLvl w:val="0"/>
        <w:rPr>
          <w:sz w:val="22"/>
          <w:szCs w:val="22"/>
        </w:rPr>
      </w:pPr>
      <w:r w:rsidRPr="00912EDD">
        <w:rPr>
          <w:sz w:val="22"/>
          <w:szCs w:val="22"/>
        </w:rPr>
        <w:t>Advise the VCR and the Provost on defining a priority ranking and rubric for expected research outcomes necessary to maintain Active space designation</w:t>
      </w:r>
    </w:p>
    <w:p w14:paraId="5EC4C858" w14:textId="1D4B98F0" w:rsidR="00F85220" w:rsidRPr="00912EDD" w:rsidRDefault="00B77B91" w:rsidP="00F85220">
      <w:pPr>
        <w:pStyle w:val="ListParagraph"/>
        <w:numPr>
          <w:ilvl w:val="0"/>
          <w:numId w:val="11"/>
        </w:numPr>
        <w:outlineLvl w:val="0"/>
        <w:rPr>
          <w:sz w:val="22"/>
          <w:szCs w:val="22"/>
        </w:rPr>
      </w:pPr>
      <w:r w:rsidRPr="00912EDD">
        <w:rPr>
          <w:sz w:val="22"/>
          <w:szCs w:val="22"/>
        </w:rPr>
        <w:t>Consult</w:t>
      </w:r>
      <w:r w:rsidR="00F85220" w:rsidRPr="00912EDD">
        <w:rPr>
          <w:sz w:val="22"/>
          <w:szCs w:val="22"/>
        </w:rPr>
        <w:t xml:space="preserve"> with the VCR on space reallocation appeals </w:t>
      </w:r>
    </w:p>
    <w:p w14:paraId="3C91FB6B" w14:textId="77777777" w:rsidR="00B77B91" w:rsidRPr="00912EDD" w:rsidRDefault="00B77B91" w:rsidP="000D2EAB">
      <w:pPr>
        <w:outlineLvl w:val="0"/>
        <w:rPr>
          <w:b/>
          <w:sz w:val="22"/>
          <w:szCs w:val="22"/>
        </w:rPr>
      </w:pPr>
    </w:p>
    <w:p w14:paraId="602A9ECC" w14:textId="5E1AD5C5" w:rsidR="00500BA5" w:rsidRPr="00912EDD" w:rsidRDefault="00500BA5" w:rsidP="000D2EAB">
      <w:pPr>
        <w:outlineLvl w:val="0"/>
        <w:rPr>
          <w:b/>
          <w:sz w:val="22"/>
          <w:szCs w:val="22"/>
        </w:rPr>
      </w:pPr>
      <w:r w:rsidRPr="00912EDD">
        <w:rPr>
          <w:b/>
          <w:sz w:val="22"/>
          <w:szCs w:val="22"/>
        </w:rPr>
        <w:t>Facilities Advisory Committee</w:t>
      </w:r>
    </w:p>
    <w:p w14:paraId="24094A10" w14:textId="755E6304" w:rsidR="00F85220" w:rsidRPr="00912EDD" w:rsidRDefault="00B77B91" w:rsidP="00F85220">
      <w:pPr>
        <w:pStyle w:val="ListParagraph"/>
        <w:numPr>
          <w:ilvl w:val="0"/>
          <w:numId w:val="11"/>
        </w:numPr>
        <w:outlineLvl w:val="0"/>
        <w:rPr>
          <w:sz w:val="22"/>
          <w:szCs w:val="22"/>
        </w:rPr>
      </w:pPr>
      <w:r w:rsidRPr="00912EDD">
        <w:rPr>
          <w:sz w:val="22"/>
          <w:szCs w:val="22"/>
        </w:rPr>
        <w:t>Hear</w:t>
      </w:r>
      <w:r w:rsidR="00525795" w:rsidRPr="00912EDD">
        <w:rPr>
          <w:sz w:val="22"/>
          <w:szCs w:val="22"/>
        </w:rPr>
        <w:t>s</w:t>
      </w:r>
      <w:r w:rsidR="00F85220" w:rsidRPr="00912EDD">
        <w:rPr>
          <w:sz w:val="22"/>
          <w:szCs w:val="22"/>
        </w:rPr>
        <w:t xml:space="preserve"> requests for the acquisition of additional research space based on established policy and procedures</w:t>
      </w:r>
    </w:p>
    <w:p w14:paraId="476702CD" w14:textId="77777777" w:rsidR="00B77B91" w:rsidRPr="00912EDD" w:rsidRDefault="00B77B91" w:rsidP="000D2EAB">
      <w:pPr>
        <w:outlineLvl w:val="0"/>
        <w:rPr>
          <w:b/>
          <w:sz w:val="22"/>
          <w:szCs w:val="22"/>
        </w:rPr>
      </w:pPr>
    </w:p>
    <w:p w14:paraId="4559E969" w14:textId="608E8D5A" w:rsidR="00F86665" w:rsidRPr="00912EDD" w:rsidRDefault="00F86665" w:rsidP="000D2EAB">
      <w:pPr>
        <w:outlineLvl w:val="0"/>
        <w:rPr>
          <w:b/>
          <w:sz w:val="22"/>
          <w:szCs w:val="22"/>
        </w:rPr>
      </w:pPr>
      <w:r w:rsidRPr="00912EDD">
        <w:rPr>
          <w:b/>
          <w:sz w:val="22"/>
          <w:szCs w:val="22"/>
        </w:rPr>
        <w:t>Faculty Member</w:t>
      </w:r>
    </w:p>
    <w:p w14:paraId="0D7D34FB" w14:textId="410981AC" w:rsidR="00F85220" w:rsidRPr="00912EDD" w:rsidRDefault="00B77B91" w:rsidP="00F85220">
      <w:pPr>
        <w:pStyle w:val="ListParagraph"/>
        <w:numPr>
          <w:ilvl w:val="0"/>
          <w:numId w:val="11"/>
        </w:numPr>
        <w:outlineLvl w:val="0"/>
        <w:rPr>
          <w:sz w:val="22"/>
          <w:szCs w:val="22"/>
        </w:rPr>
      </w:pPr>
      <w:r w:rsidRPr="00912EDD">
        <w:rPr>
          <w:sz w:val="22"/>
          <w:szCs w:val="22"/>
        </w:rPr>
        <w:t>Maintain</w:t>
      </w:r>
      <w:r w:rsidR="00525795" w:rsidRPr="00912EDD">
        <w:rPr>
          <w:sz w:val="22"/>
          <w:szCs w:val="22"/>
        </w:rPr>
        <w:t>s</w:t>
      </w:r>
      <w:r w:rsidR="00F85220" w:rsidRPr="00912EDD">
        <w:rPr>
          <w:sz w:val="22"/>
          <w:szCs w:val="22"/>
        </w:rPr>
        <w:t xml:space="preserve"> an active research program</w:t>
      </w:r>
    </w:p>
    <w:p w14:paraId="3C2285A8" w14:textId="24C068A5" w:rsidR="00F85220" w:rsidRPr="00912EDD" w:rsidRDefault="00F85220" w:rsidP="00F85220">
      <w:pPr>
        <w:pStyle w:val="ListParagraph"/>
        <w:numPr>
          <w:ilvl w:val="0"/>
          <w:numId w:val="11"/>
        </w:numPr>
        <w:outlineLvl w:val="0"/>
        <w:rPr>
          <w:sz w:val="22"/>
          <w:szCs w:val="22"/>
        </w:rPr>
      </w:pPr>
      <w:r w:rsidRPr="00912EDD">
        <w:rPr>
          <w:sz w:val="22"/>
          <w:szCs w:val="22"/>
        </w:rPr>
        <w:t>A</w:t>
      </w:r>
      <w:r w:rsidR="00B77B91" w:rsidRPr="00912EDD">
        <w:rPr>
          <w:sz w:val="22"/>
          <w:szCs w:val="22"/>
        </w:rPr>
        <w:t>dvise</w:t>
      </w:r>
      <w:r w:rsidR="00525795" w:rsidRPr="00912EDD">
        <w:rPr>
          <w:sz w:val="22"/>
          <w:szCs w:val="22"/>
        </w:rPr>
        <w:t>s</w:t>
      </w:r>
      <w:r w:rsidRPr="00912EDD">
        <w:rPr>
          <w:sz w:val="22"/>
          <w:szCs w:val="22"/>
        </w:rPr>
        <w:t xml:space="preserve"> the </w:t>
      </w:r>
      <w:r w:rsidR="0092477A" w:rsidRPr="00912EDD">
        <w:rPr>
          <w:sz w:val="22"/>
          <w:szCs w:val="22"/>
        </w:rPr>
        <w:t>dean</w:t>
      </w:r>
      <w:r w:rsidRPr="00912EDD">
        <w:rPr>
          <w:sz w:val="22"/>
          <w:szCs w:val="22"/>
        </w:rPr>
        <w:t xml:space="preserve"> on the development of unit criteria for research space designation and the priorities for maintaining active research space designation</w:t>
      </w:r>
    </w:p>
    <w:p w14:paraId="48982549" w14:textId="047B4E86" w:rsidR="00F85220" w:rsidRPr="00912EDD" w:rsidRDefault="00B77B91" w:rsidP="00F85220">
      <w:pPr>
        <w:pStyle w:val="ListParagraph"/>
        <w:numPr>
          <w:ilvl w:val="0"/>
          <w:numId w:val="11"/>
        </w:numPr>
        <w:outlineLvl w:val="0"/>
        <w:rPr>
          <w:sz w:val="22"/>
          <w:szCs w:val="22"/>
        </w:rPr>
      </w:pPr>
      <w:r w:rsidRPr="00912EDD">
        <w:rPr>
          <w:sz w:val="22"/>
          <w:szCs w:val="22"/>
        </w:rPr>
        <w:t>Appeal</w:t>
      </w:r>
      <w:r w:rsidR="00525795" w:rsidRPr="00912EDD">
        <w:rPr>
          <w:sz w:val="22"/>
          <w:szCs w:val="22"/>
        </w:rPr>
        <w:t>s</w:t>
      </w:r>
      <w:r w:rsidR="00F85220" w:rsidRPr="00912EDD">
        <w:rPr>
          <w:sz w:val="22"/>
          <w:szCs w:val="22"/>
        </w:rPr>
        <w:t xml:space="preserve"> space designation decisions to VCR</w:t>
      </w:r>
    </w:p>
    <w:p w14:paraId="6A688508" w14:textId="77777777" w:rsidR="00F86665" w:rsidRPr="00912EDD" w:rsidRDefault="00F86665">
      <w:pPr>
        <w:rPr>
          <w:sz w:val="22"/>
          <w:szCs w:val="22"/>
        </w:rPr>
      </w:pPr>
    </w:p>
    <w:p w14:paraId="7D69E6CC" w14:textId="77777777" w:rsidR="00311A28" w:rsidRPr="00912EDD" w:rsidRDefault="00311A28">
      <w:pPr>
        <w:rPr>
          <w:sz w:val="22"/>
          <w:szCs w:val="22"/>
        </w:rPr>
      </w:pPr>
    </w:p>
    <w:p w14:paraId="736A3EC0" w14:textId="77777777" w:rsidR="00E2624A" w:rsidRPr="00912EDD" w:rsidRDefault="00E2624A">
      <w:pPr>
        <w:rPr>
          <w:sz w:val="22"/>
          <w:szCs w:val="22"/>
        </w:rPr>
      </w:pPr>
      <w:r w:rsidRPr="00912EDD">
        <w:rPr>
          <w:sz w:val="22"/>
          <w:szCs w:val="22"/>
        </w:rPr>
        <w:br w:type="page"/>
      </w:r>
    </w:p>
    <w:p w14:paraId="31772922" w14:textId="0E650018" w:rsidR="00311A28" w:rsidRPr="00912EDD" w:rsidRDefault="00311A28" w:rsidP="00C504B5">
      <w:pPr>
        <w:jc w:val="center"/>
        <w:rPr>
          <w:b/>
          <w:sz w:val="22"/>
          <w:szCs w:val="22"/>
        </w:rPr>
      </w:pPr>
      <w:r w:rsidRPr="00912EDD">
        <w:rPr>
          <w:b/>
          <w:sz w:val="22"/>
          <w:szCs w:val="22"/>
        </w:rPr>
        <w:lastRenderedPageBreak/>
        <w:t>Research Space Productivity Rubric</w:t>
      </w:r>
      <w:r w:rsidR="00E2624A" w:rsidRPr="00912EDD">
        <w:rPr>
          <w:b/>
          <w:sz w:val="22"/>
          <w:szCs w:val="22"/>
        </w:rPr>
        <w:t xml:space="preserve">: Numeric determination of “Active Research </w:t>
      </w:r>
      <w:proofErr w:type="spellStart"/>
      <w:r w:rsidR="00E2624A" w:rsidRPr="00912EDD">
        <w:rPr>
          <w:b/>
          <w:sz w:val="22"/>
          <w:szCs w:val="22"/>
        </w:rPr>
        <w:t>Space”</w:t>
      </w:r>
      <w:r w:rsidR="00E8364D">
        <w:rPr>
          <w:b/>
          <w:sz w:val="22"/>
          <w:szCs w:val="22"/>
          <w:vertAlign w:val="superscript"/>
        </w:rPr>
        <w:t>1</w:t>
      </w:r>
      <w:proofErr w:type="spellEnd"/>
    </w:p>
    <w:p w14:paraId="72B8B683" w14:textId="77777777" w:rsidR="00E2624A" w:rsidRPr="00912EDD" w:rsidRDefault="00E2624A">
      <w:pPr>
        <w:rPr>
          <w:sz w:val="22"/>
          <w:szCs w:val="22"/>
        </w:rPr>
      </w:pPr>
    </w:p>
    <w:p w14:paraId="4DF64A87" w14:textId="5E8502FD" w:rsidR="00E2624A" w:rsidRPr="00912EDD" w:rsidRDefault="00E2624A">
      <w:pPr>
        <w:rPr>
          <w:sz w:val="22"/>
          <w:szCs w:val="22"/>
        </w:rPr>
      </w:pPr>
      <w:r w:rsidRPr="00912EDD">
        <w:rPr>
          <w:sz w:val="22"/>
          <w:szCs w:val="22"/>
        </w:rPr>
        <w:t xml:space="preserve">Research space is designated as </w:t>
      </w:r>
      <w:proofErr w:type="gramStart"/>
      <w:r w:rsidRPr="00912EDD">
        <w:rPr>
          <w:sz w:val="22"/>
          <w:szCs w:val="22"/>
        </w:rPr>
        <w:t>Active</w:t>
      </w:r>
      <w:proofErr w:type="gramEnd"/>
      <w:r w:rsidRPr="00912EDD">
        <w:rPr>
          <w:sz w:val="22"/>
          <w:szCs w:val="22"/>
        </w:rPr>
        <w:t xml:space="preserve"> if the biannual assessment results in a score of greater than 1</w:t>
      </w:r>
      <w:r w:rsidR="00E8364D">
        <w:rPr>
          <w:sz w:val="22"/>
          <w:szCs w:val="22"/>
          <w:vertAlign w:val="superscript"/>
        </w:rPr>
        <w:t>2</w:t>
      </w:r>
      <w:r w:rsidRPr="00912EDD">
        <w:rPr>
          <w:sz w:val="22"/>
          <w:szCs w:val="22"/>
        </w:rPr>
        <w:t>.</w:t>
      </w:r>
    </w:p>
    <w:p w14:paraId="136017B1" w14:textId="77777777" w:rsidR="00E2624A" w:rsidRPr="00912EDD" w:rsidRDefault="00E2624A">
      <w:pPr>
        <w:rPr>
          <w:sz w:val="22"/>
          <w:szCs w:val="22"/>
        </w:rPr>
      </w:pPr>
    </w:p>
    <w:p w14:paraId="2DE2A876" w14:textId="77777777" w:rsidR="007C5B04" w:rsidRPr="00912EDD" w:rsidRDefault="007C5B04">
      <w:pPr>
        <w:rPr>
          <w:sz w:val="22"/>
          <w:szCs w:val="22"/>
        </w:rPr>
      </w:pPr>
    </w:p>
    <w:tbl>
      <w:tblPr>
        <w:tblStyle w:val="TableGrid"/>
        <w:tblW w:w="0" w:type="auto"/>
        <w:tblLook w:val="04A0" w:firstRow="1" w:lastRow="0" w:firstColumn="1" w:lastColumn="0" w:noHBand="0" w:noVBand="1"/>
      </w:tblPr>
      <w:tblGrid>
        <w:gridCol w:w="5665"/>
        <w:gridCol w:w="3685"/>
      </w:tblGrid>
      <w:tr w:rsidR="007C5B04" w:rsidRPr="00912EDD" w14:paraId="2E0E9F52" w14:textId="77777777" w:rsidTr="004D5D22">
        <w:tc>
          <w:tcPr>
            <w:tcW w:w="5665" w:type="dxa"/>
          </w:tcPr>
          <w:p w14:paraId="1B9605BB" w14:textId="77777777" w:rsidR="007C5B04" w:rsidRPr="00912EDD" w:rsidRDefault="007C5B04" w:rsidP="004D5D22">
            <w:pPr>
              <w:rPr>
                <w:b/>
                <w:sz w:val="22"/>
                <w:szCs w:val="22"/>
              </w:rPr>
            </w:pPr>
            <w:r w:rsidRPr="00912EDD">
              <w:rPr>
                <w:b/>
                <w:sz w:val="22"/>
                <w:szCs w:val="22"/>
              </w:rPr>
              <w:t>ACTIVITY</w:t>
            </w:r>
          </w:p>
        </w:tc>
        <w:tc>
          <w:tcPr>
            <w:tcW w:w="3685" w:type="dxa"/>
          </w:tcPr>
          <w:p w14:paraId="6566A681" w14:textId="77777777" w:rsidR="007C5B04" w:rsidRPr="00912EDD" w:rsidRDefault="007C5B04" w:rsidP="004D5D22">
            <w:pPr>
              <w:rPr>
                <w:b/>
                <w:sz w:val="22"/>
                <w:szCs w:val="22"/>
              </w:rPr>
            </w:pPr>
            <w:r w:rsidRPr="00912EDD">
              <w:rPr>
                <w:b/>
                <w:sz w:val="22"/>
                <w:szCs w:val="22"/>
              </w:rPr>
              <w:t xml:space="preserve">SCORE </w:t>
            </w:r>
          </w:p>
        </w:tc>
      </w:tr>
      <w:tr w:rsidR="007C5B04" w:rsidRPr="00912EDD" w14:paraId="39F708CC" w14:textId="77777777" w:rsidTr="004D5D22">
        <w:tc>
          <w:tcPr>
            <w:tcW w:w="5665" w:type="dxa"/>
          </w:tcPr>
          <w:p w14:paraId="0202DB51" w14:textId="77777777" w:rsidR="007C5B04" w:rsidRPr="00912EDD" w:rsidRDefault="007C5B04" w:rsidP="004D5D22">
            <w:pPr>
              <w:rPr>
                <w:sz w:val="22"/>
                <w:szCs w:val="22"/>
              </w:rPr>
            </w:pPr>
            <w:proofErr w:type="spellStart"/>
            <w:r w:rsidRPr="00912EDD">
              <w:rPr>
                <w:sz w:val="22"/>
                <w:szCs w:val="22"/>
              </w:rPr>
              <w:t>P.I</w:t>
            </w:r>
            <w:proofErr w:type="spellEnd"/>
            <w:r w:rsidRPr="00912EDD">
              <w:rPr>
                <w:sz w:val="22"/>
                <w:szCs w:val="22"/>
              </w:rPr>
              <w:t>. on Extramural award &gt;/=$50,000/year direct cost</w:t>
            </w:r>
          </w:p>
        </w:tc>
        <w:tc>
          <w:tcPr>
            <w:tcW w:w="3685" w:type="dxa"/>
          </w:tcPr>
          <w:p w14:paraId="42A473B0" w14:textId="77777777" w:rsidR="007C5B04" w:rsidRPr="00912EDD" w:rsidRDefault="007C5B04" w:rsidP="004D5D22">
            <w:pPr>
              <w:rPr>
                <w:sz w:val="22"/>
                <w:szCs w:val="22"/>
              </w:rPr>
            </w:pPr>
            <w:r w:rsidRPr="00912EDD">
              <w:rPr>
                <w:sz w:val="22"/>
                <w:szCs w:val="22"/>
              </w:rPr>
              <w:t>1</w:t>
            </w:r>
          </w:p>
        </w:tc>
      </w:tr>
      <w:tr w:rsidR="007C5B04" w:rsidRPr="00912EDD" w14:paraId="07F7399F" w14:textId="77777777" w:rsidTr="004D5D22">
        <w:tc>
          <w:tcPr>
            <w:tcW w:w="5665" w:type="dxa"/>
          </w:tcPr>
          <w:p w14:paraId="55194D21" w14:textId="37DCB775" w:rsidR="007C5B04" w:rsidRPr="00912EDD" w:rsidRDefault="007C5B04" w:rsidP="007C5B04">
            <w:pPr>
              <w:rPr>
                <w:sz w:val="22"/>
                <w:szCs w:val="22"/>
              </w:rPr>
            </w:pPr>
            <w:proofErr w:type="spellStart"/>
            <w:r w:rsidRPr="00912EDD">
              <w:rPr>
                <w:sz w:val="22"/>
                <w:szCs w:val="22"/>
              </w:rPr>
              <w:t>P.I</w:t>
            </w:r>
            <w:proofErr w:type="spellEnd"/>
            <w:r w:rsidRPr="00912EDD">
              <w:rPr>
                <w:sz w:val="22"/>
                <w:szCs w:val="22"/>
              </w:rPr>
              <w:t>. on Research Award from Federal Agency</w:t>
            </w:r>
          </w:p>
        </w:tc>
        <w:tc>
          <w:tcPr>
            <w:tcW w:w="3685" w:type="dxa"/>
          </w:tcPr>
          <w:p w14:paraId="46B0CEB8" w14:textId="5B15C6B4" w:rsidR="007C5B04" w:rsidRPr="00912EDD" w:rsidRDefault="007C5B04" w:rsidP="004D5D22">
            <w:pPr>
              <w:rPr>
                <w:sz w:val="22"/>
                <w:szCs w:val="22"/>
              </w:rPr>
            </w:pPr>
            <w:r w:rsidRPr="00912EDD">
              <w:rPr>
                <w:sz w:val="22"/>
                <w:szCs w:val="22"/>
              </w:rPr>
              <w:t>1</w:t>
            </w:r>
          </w:p>
        </w:tc>
      </w:tr>
      <w:tr w:rsidR="007C5B04" w:rsidRPr="00912EDD" w14:paraId="4545587C" w14:textId="77777777" w:rsidTr="004D5D22">
        <w:tc>
          <w:tcPr>
            <w:tcW w:w="5665" w:type="dxa"/>
          </w:tcPr>
          <w:p w14:paraId="326A34E5" w14:textId="0711A7AD" w:rsidR="007C5B04" w:rsidRPr="00912EDD" w:rsidRDefault="00912EDD" w:rsidP="00483411">
            <w:pPr>
              <w:rPr>
                <w:sz w:val="22"/>
                <w:szCs w:val="22"/>
              </w:rPr>
            </w:pPr>
            <w:r>
              <w:rPr>
                <w:sz w:val="22"/>
                <w:szCs w:val="22"/>
              </w:rPr>
              <w:t xml:space="preserve">Generates total </w:t>
            </w:r>
            <w:r w:rsidR="007C5B04" w:rsidRPr="00912EDD">
              <w:rPr>
                <w:sz w:val="22"/>
                <w:szCs w:val="22"/>
              </w:rPr>
              <w:t xml:space="preserve">research expenditures </w:t>
            </w:r>
            <w:r>
              <w:rPr>
                <w:sz w:val="22"/>
                <w:szCs w:val="22"/>
              </w:rPr>
              <w:t>&gt;/= $100,000</w:t>
            </w:r>
          </w:p>
        </w:tc>
        <w:tc>
          <w:tcPr>
            <w:tcW w:w="3685" w:type="dxa"/>
          </w:tcPr>
          <w:p w14:paraId="2F7C0E82" w14:textId="1F98EFFA" w:rsidR="007C5B04" w:rsidRPr="00912EDD" w:rsidRDefault="00912EDD" w:rsidP="004D5D22">
            <w:pPr>
              <w:rPr>
                <w:sz w:val="22"/>
                <w:szCs w:val="22"/>
              </w:rPr>
            </w:pPr>
            <w:r>
              <w:rPr>
                <w:sz w:val="22"/>
                <w:szCs w:val="22"/>
              </w:rPr>
              <w:t>1</w:t>
            </w:r>
          </w:p>
        </w:tc>
      </w:tr>
      <w:tr w:rsidR="00114031" w:rsidRPr="00912EDD" w14:paraId="4542E8A5" w14:textId="77777777" w:rsidTr="00114031">
        <w:trPr>
          <w:trHeight w:val="287"/>
        </w:trPr>
        <w:tc>
          <w:tcPr>
            <w:tcW w:w="5665" w:type="dxa"/>
          </w:tcPr>
          <w:p w14:paraId="10605CEC" w14:textId="662FB5C8" w:rsidR="007C5B04" w:rsidRPr="00912EDD" w:rsidRDefault="00114031" w:rsidP="004D5D22">
            <w:pPr>
              <w:rPr>
                <w:sz w:val="22"/>
                <w:szCs w:val="22"/>
              </w:rPr>
            </w:pPr>
            <w:r w:rsidRPr="00912EDD">
              <w:rPr>
                <w:sz w:val="22"/>
                <w:szCs w:val="22"/>
              </w:rPr>
              <w:t>Supports two or more research personnel on external award</w:t>
            </w:r>
          </w:p>
        </w:tc>
        <w:tc>
          <w:tcPr>
            <w:tcW w:w="3685" w:type="dxa"/>
          </w:tcPr>
          <w:p w14:paraId="5BD99556" w14:textId="735C70A9" w:rsidR="007C5B04" w:rsidRPr="00912EDD" w:rsidRDefault="00114031" w:rsidP="004D5D22">
            <w:pPr>
              <w:rPr>
                <w:sz w:val="22"/>
                <w:szCs w:val="22"/>
              </w:rPr>
            </w:pPr>
            <w:r w:rsidRPr="00912EDD">
              <w:rPr>
                <w:sz w:val="22"/>
                <w:szCs w:val="22"/>
              </w:rPr>
              <w:t>1</w:t>
            </w:r>
          </w:p>
        </w:tc>
      </w:tr>
      <w:tr w:rsidR="00114031" w:rsidRPr="00912EDD" w14:paraId="4653269A" w14:textId="77777777" w:rsidTr="004D5D22">
        <w:tc>
          <w:tcPr>
            <w:tcW w:w="5665" w:type="dxa"/>
          </w:tcPr>
          <w:p w14:paraId="32E3EB11" w14:textId="34261E70" w:rsidR="00114031" w:rsidRPr="00912EDD" w:rsidRDefault="00114031" w:rsidP="004D5D22">
            <w:pPr>
              <w:rPr>
                <w:sz w:val="22"/>
                <w:szCs w:val="22"/>
              </w:rPr>
            </w:pPr>
            <w:r w:rsidRPr="00912EDD">
              <w:rPr>
                <w:sz w:val="22"/>
                <w:szCs w:val="22"/>
              </w:rPr>
              <w:t>Co-Investigator on Extramural Research Award</w:t>
            </w:r>
          </w:p>
        </w:tc>
        <w:tc>
          <w:tcPr>
            <w:tcW w:w="3685" w:type="dxa"/>
          </w:tcPr>
          <w:p w14:paraId="6CBDBEF1" w14:textId="356A87C7" w:rsidR="00114031" w:rsidRPr="00912EDD" w:rsidRDefault="00114031" w:rsidP="004D5D22">
            <w:pPr>
              <w:rPr>
                <w:sz w:val="22"/>
                <w:szCs w:val="22"/>
              </w:rPr>
            </w:pPr>
            <w:r w:rsidRPr="00912EDD">
              <w:rPr>
                <w:sz w:val="22"/>
                <w:szCs w:val="22"/>
              </w:rPr>
              <w:t>0.5</w:t>
            </w:r>
          </w:p>
        </w:tc>
      </w:tr>
      <w:tr w:rsidR="00114031" w:rsidRPr="00912EDD" w14:paraId="196907F8" w14:textId="77777777" w:rsidTr="004D5D22">
        <w:tc>
          <w:tcPr>
            <w:tcW w:w="5665" w:type="dxa"/>
          </w:tcPr>
          <w:p w14:paraId="7EFCAFF1" w14:textId="52E7B602" w:rsidR="00114031" w:rsidRPr="00912EDD" w:rsidRDefault="00114031" w:rsidP="004D5D22">
            <w:pPr>
              <w:rPr>
                <w:sz w:val="22"/>
                <w:szCs w:val="22"/>
              </w:rPr>
            </w:pPr>
            <w:r w:rsidRPr="00912EDD">
              <w:rPr>
                <w:sz w:val="22"/>
                <w:szCs w:val="22"/>
              </w:rPr>
              <w:t>Author on primary research publication</w:t>
            </w:r>
          </w:p>
        </w:tc>
        <w:tc>
          <w:tcPr>
            <w:tcW w:w="3685" w:type="dxa"/>
          </w:tcPr>
          <w:p w14:paraId="3EF6B420" w14:textId="1E3E46F7" w:rsidR="00114031" w:rsidRPr="00912EDD" w:rsidRDefault="00114031" w:rsidP="004D5D22">
            <w:pPr>
              <w:rPr>
                <w:sz w:val="22"/>
                <w:szCs w:val="22"/>
              </w:rPr>
            </w:pPr>
            <w:r w:rsidRPr="00912EDD">
              <w:rPr>
                <w:sz w:val="22"/>
                <w:szCs w:val="22"/>
              </w:rPr>
              <w:t>0.5</w:t>
            </w:r>
          </w:p>
        </w:tc>
      </w:tr>
      <w:tr w:rsidR="00114031" w:rsidRPr="00912EDD" w14:paraId="03BE1EF3" w14:textId="77777777" w:rsidTr="004D5D22">
        <w:trPr>
          <w:trHeight w:val="368"/>
        </w:trPr>
        <w:tc>
          <w:tcPr>
            <w:tcW w:w="5665" w:type="dxa"/>
          </w:tcPr>
          <w:p w14:paraId="6D636E7D" w14:textId="56353C35" w:rsidR="00114031" w:rsidRPr="00912EDD" w:rsidRDefault="00114031" w:rsidP="004D5D22">
            <w:pPr>
              <w:rPr>
                <w:sz w:val="22"/>
                <w:szCs w:val="22"/>
              </w:rPr>
            </w:pPr>
            <w:r w:rsidRPr="00912EDD">
              <w:rPr>
                <w:sz w:val="22"/>
                <w:szCs w:val="22"/>
              </w:rPr>
              <w:t>Chair of student thesis/dissertation committee</w:t>
            </w:r>
          </w:p>
        </w:tc>
        <w:tc>
          <w:tcPr>
            <w:tcW w:w="3685" w:type="dxa"/>
          </w:tcPr>
          <w:p w14:paraId="1A92907F" w14:textId="5353AC39" w:rsidR="00114031" w:rsidRPr="00912EDD" w:rsidRDefault="00114031" w:rsidP="004D5D22">
            <w:pPr>
              <w:rPr>
                <w:sz w:val="22"/>
                <w:szCs w:val="22"/>
              </w:rPr>
            </w:pPr>
            <w:r w:rsidRPr="00912EDD">
              <w:rPr>
                <w:sz w:val="22"/>
                <w:szCs w:val="22"/>
              </w:rPr>
              <w:t>0.5</w:t>
            </w:r>
          </w:p>
        </w:tc>
      </w:tr>
      <w:tr w:rsidR="00114031" w:rsidRPr="00912EDD" w14:paraId="2345F1FB" w14:textId="77777777" w:rsidTr="004D5D22">
        <w:tc>
          <w:tcPr>
            <w:tcW w:w="5665" w:type="dxa"/>
          </w:tcPr>
          <w:p w14:paraId="2FB5F658" w14:textId="4C02E0EC" w:rsidR="00114031" w:rsidRPr="00912EDD" w:rsidRDefault="00114031" w:rsidP="004D5D22">
            <w:pPr>
              <w:rPr>
                <w:sz w:val="22"/>
                <w:szCs w:val="22"/>
              </w:rPr>
            </w:pPr>
            <w:r w:rsidRPr="00912EDD">
              <w:rPr>
                <w:sz w:val="22"/>
                <w:szCs w:val="22"/>
              </w:rPr>
              <w:t>Postdoc Training</w:t>
            </w:r>
          </w:p>
        </w:tc>
        <w:tc>
          <w:tcPr>
            <w:tcW w:w="3685" w:type="dxa"/>
          </w:tcPr>
          <w:p w14:paraId="72B84BEF" w14:textId="257B8BE3" w:rsidR="00114031" w:rsidRPr="00912EDD" w:rsidRDefault="00114031" w:rsidP="004D5D22">
            <w:pPr>
              <w:rPr>
                <w:sz w:val="22"/>
                <w:szCs w:val="22"/>
              </w:rPr>
            </w:pPr>
            <w:r w:rsidRPr="00912EDD">
              <w:rPr>
                <w:sz w:val="22"/>
                <w:szCs w:val="22"/>
              </w:rPr>
              <w:t>0.5/postdoc/year</w:t>
            </w:r>
          </w:p>
        </w:tc>
      </w:tr>
      <w:tr w:rsidR="00114031" w:rsidRPr="00912EDD" w14:paraId="7ED93635" w14:textId="77777777" w:rsidTr="009110D0">
        <w:trPr>
          <w:trHeight w:val="305"/>
        </w:trPr>
        <w:tc>
          <w:tcPr>
            <w:tcW w:w="5665" w:type="dxa"/>
          </w:tcPr>
          <w:p w14:paraId="4D610239" w14:textId="0FB24841" w:rsidR="00114031" w:rsidRPr="00912EDD" w:rsidRDefault="00114031" w:rsidP="004D5D22">
            <w:pPr>
              <w:rPr>
                <w:sz w:val="22"/>
                <w:szCs w:val="22"/>
              </w:rPr>
            </w:pPr>
            <w:r w:rsidRPr="00912EDD">
              <w:rPr>
                <w:sz w:val="22"/>
                <w:szCs w:val="22"/>
              </w:rPr>
              <w:t>Graduate student training</w:t>
            </w:r>
          </w:p>
        </w:tc>
        <w:tc>
          <w:tcPr>
            <w:tcW w:w="3685" w:type="dxa"/>
          </w:tcPr>
          <w:p w14:paraId="1D9F2EF5" w14:textId="6FB0461A" w:rsidR="00114031" w:rsidRPr="00912EDD" w:rsidRDefault="00114031" w:rsidP="004D5D22">
            <w:pPr>
              <w:rPr>
                <w:sz w:val="22"/>
                <w:szCs w:val="22"/>
              </w:rPr>
            </w:pPr>
            <w:r w:rsidRPr="00912EDD">
              <w:rPr>
                <w:sz w:val="22"/>
                <w:szCs w:val="22"/>
              </w:rPr>
              <w:t>0.5/student/year</w:t>
            </w:r>
          </w:p>
        </w:tc>
      </w:tr>
      <w:tr w:rsidR="00114031" w:rsidRPr="00912EDD" w14:paraId="4EE74393" w14:textId="77777777" w:rsidTr="009110D0">
        <w:tc>
          <w:tcPr>
            <w:tcW w:w="5665" w:type="dxa"/>
          </w:tcPr>
          <w:p w14:paraId="08F357C4" w14:textId="1FA37B1A" w:rsidR="00114031" w:rsidRPr="00912EDD" w:rsidRDefault="00114031">
            <w:pPr>
              <w:rPr>
                <w:sz w:val="22"/>
                <w:szCs w:val="22"/>
              </w:rPr>
            </w:pPr>
            <w:r w:rsidRPr="00912EDD">
              <w:rPr>
                <w:sz w:val="22"/>
                <w:szCs w:val="22"/>
              </w:rPr>
              <w:t>Undergraduate/</w:t>
            </w:r>
            <w:r w:rsidR="002E4A01">
              <w:rPr>
                <w:sz w:val="22"/>
                <w:szCs w:val="22"/>
              </w:rPr>
              <w:t>Dental/</w:t>
            </w:r>
            <w:r w:rsidRPr="00912EDD">
              <w:rPr>
                <w:sz w:val="22"/>
                <w:szCs w:val="22"/>
              </w:rPr>
              <w:t>Medical Student training</w:t>
            </w:r>
          </w:p>
        </w:tc>
        <w:tc>
          <w:tcPr>
            <w:tcW w:w="3685" w:type="dxa"/>
          </w:tcPr>
          <w:p w14:paraId="7A7AAA61" w14:textId="6E13F525" w:rsidR="00114031" w:rsidRPr="00912EDD" w:rsidRDefault="00114031">
            <w:pPr>
              <w:rPr>
                <w:sz w:val="22"/>
                <w:szCs w:val="22"/>
              </w:rPr>
            </w:pPr>
            <w:r w:rsidRPr="00912EDD">
              <w:rPr>
                <w:sz w:val="22"/>
                <w:szCs w:val="22"/>
              </w:rPr>
              <w:t>0.25/student/year</w:t>
            </w:r>
          </w:p>
        </w:tc>
      </w:tr>
      <w:tr w:rsidR="00114031" w:rsidRPr="00912EDD" w14:paraId="1004EB4D" w14:textId="77777777" w:rsidTr="009110D0">
        <w:tc>
          <w:tcPr>
            <w:tcW w:w="5665" w:type="dxa"/>
          </w:tcPr>
          <w:p w14:paraId="19182D74" w14:textId="66CEB00C" w:rsidR="00114031" w:rsidRPr="00912EDD" w:rsidRDefault="00114031">
            <w:pPr>
              <w:rPr>
                <w:sz w:val="22"/>
                <w:szCs w:val="22"/>
              </w:rPr>
            </w:pPr>
            <w:r w:rsidRPr="00912EDD">
              <w:rPr>
                <w:sz w:val="22"/>
                <w:szCs w:val="22"/>
              </w:rPr>
              <w:t xml:space="preserve">Maintains Endowment </w:t>
            </w:r>
            <w:r w:rsidRPr="00912EDD">
              <w:rPr>
                <w:i/>
                <w:sz w:val="22"/>
                <w:szCs w:val="22"/>
              </w:rPr>
              <w:t>or</w:t>
            </w:r>
            <w:r w:rsidRPr="00912EDD">
              <w:rPr>
                <w:sz w:val="22"/>
                <w:szCs w:val="22"/>
              </w:rPr>
              <w:t xml:space="preserve"> Internal Funding Source</w:t>
            </w:r>
          </w:p>
        </w:tc>
        <w:tc>
          <w:tcPr>
            <w:tcW w:w="3685" w:type="dxa"/>
          </w:tcPr>
          <w:p w14:paraId="4F9486D1" w14:textId="3CD2ADBC" w:rsidR="00114031" w:rsidRPr="00912EDD" w:rsidRDefault="00114031">
            <w:pPr>
              <w:rPr>
                <w:sz w:val="22"/>
                <w:szCs w:val="22"/>
              </w:rPr>
            </w:pPr>
            <w:r w:rsidRPr="00912EDD">
              <w:rPr>
                <w:sz w:val="22"/>
                <w:szCs w:val="22"/>
              </w:rPr>
              <w:t>0.25</w:t>
            </w:r>
          </w:p>
        </w:tc>
      </w:tr>
      <w:tr w:rsidR="00114031" w:rsidRPr="00912EDD" w14:paraId="20B3EBE1" w14:textId="77777777" w:rsidTr="009110D0">
        <w:tc>
          <w:tcPr>
            <w:tcW w:w="5665" w:type="dxa"/>
          </w:tcPr>
          <w:p w14:paraId="27C3A79D" w14:textId="51AB5E9A" w:rsidR="00114031" w:rsidRPr="00912EDD" w:rsidRDefault="00114031">
            <w:pPr>
              <w:rPr>
                <w:sz w:val="22"/>
                <w:szCs w:val="22"/>
              </w:rPr>
            </w:pPr>
          </w:p>
        </w:tc>
        <w:tc>
          <w:tcPr>
            <w:tcW w:w="3685" w:type="dxa"/>
          </w:tcPr>
          <w:p w14:paraId="1802062F" w14:textId="11562355" w:rsidR="00114031" w:rsidRPr="00912EDD" w:rsidRDefault="00114031">
            <w:pPr>
              <w:rPr>
                <w:sz w:val="22"/>
                <w:szCs w:val="22"/>
              </w:rPr>
            </w:pPr>
          </w:p>
        </w:tc>
      </w:tr>
      <w:tr w:rsidR="00114031" w:rsidRPr="00912EDD" w14:paraId="01073089" w14:textId="77777777" w:rsidTr="009110D0">
        <w:tc>
          <w:tcPr>
            <w:tcW w:w="5665" w:type="dxa"/>
          </w:tcPr>
          <w:p w14:paraId="316CD00F" w14:textId="570C5760" w:rsidR="00114031" w:rsidRPr="00912EDD" w:rsidRDefault="00114031">
            <w:pPr>
              <w:rPr>
                <w:sz w:val="22"/>
                <w:szCs w:val="22"/>
              </w:rPr>
            </w:pPr>
          </w:p>
        </w:tc>
        <w:tc>
          <w:tcPr>
            <w:tcW w:w="3685" w:type="dxa"/>
          </w:tcPr>
          <w:p w14:paraId="3676A791" w14:textId="0F80D1A6" w:rsidR="00114031" w:rsidRPr="00912EDD" w:rsidRDefault="00114031">
            <w:pPr>
              <w:rPr>
                <w:sz w:val="22"/>
                <w:szCs w:val="22"/>
              </w:rPr>
            </w:pPr>
          </w:p>
        </w:tc>
      </w:tr>
    </w:tbl>
    <w:p w14:paraId="617488A7" w14:textId="37F6FE76" w:rsidR="00D71A7C" w:rsidRDefault="00E8364D" w:rsidP="008C7B86">
      <w:pPr>
        <w:rPr>
          <w:sz w:val="22"/>
          <w:szCs w:val="22"/>
        </w:rPr>
      </w:pPr>
      <w:proofErr w:type="spellStart"/>
      <w:r w:rsidRPr="00A7454A">
        <w:rPr>
          <w:sz w:val="22"/>
          <w:szCs w:val="22"/>
          <w:vertAlign w:val="superscript"/>
        </w:rPr>
        <w:t>1</w:t>
      </w:r>
      <w:r w:rsidR="00C504B5" w:rsidRPr="00912EDD">
        <w:rPr>
          <w:sz w:val="22"/>
          <w:szCs w:val="22"/>
        </w:rPr>
        <w:t>Academic</w:t>
      </w:r>
      <w:proofErr w:type="spellEnd"/>
      <w:r w:rsidR="00C504B5" w:rsidRPr="00912EDD">
        <w:rPr>
          <w:sz w:val="22"/>
          <w:szCs w:val="22"/>
        </w:rPr>
        <w:t xml:space="preserve"> units are expected to develop their own rubric </w:t>
      </w:r>
      <w:r w:rsidR="008C7B86" w:rsidRPr="00912EDD">
        <w:rPr>
          <w:sz w:val="22"/>
          <w:szCs w:val="22"/>
        </w:rPr>
        <w:t>for the assessment of Active Research Space</w:t>
      </w:r>
      <w:r w:rsidR="004810DC">
        <w:rPr>
          <w:sz w:val="22"/>
          <w:szCs w:val="22"/>
        </w:rPr>
        <w:t>; however, unit-</w:t>
      </w:r>
      <w:r w:rsidR="00E14433">
        <w:rPr>
          <w:sz w:val="22"/>
          <w:szCs w:val="22"/>
        </w:rPr>
        <w:t xml:space="preserve">developed plans </w:t>
      </w:r>
      <w:r w:rsidR="00B015C8">
        <w:rPr>
          <w:sz w:val="22"/>
          <w:szCs w:val="22"/>
        </w:rPr>
        <w:t xml:space="preserve">will not have </w:t>
      </w:r>
      <w:r>
        <w:rPr>
          <w:sz w:val="22"/>
          <w:szCs w:val="22"/>
        </w:rPr>
        <w:t xml:space="preserve">research space productivity metrics less than those presented </w:t>
      </w:r>
      <w:proofErr w:type="gramStart"/>
      <w:r>
        <w:rPr>
          <w:sz w:val="22"/>
          <w:szCs w:val="22"/>
        </w:rPr>
        <w:t>here</w:t>
      </w:r>
      <w:proofErr w:type="gramEnd"/>
      <w:r w:rsidR="008C7B86" w:rsidRPr="00912EDD">
        <w:rPr>
          <w:sz w:val="22"/>
          <w:szCs w:val="22"/>
        </w:rPr>
        <w:t xml:space="preserve">.  In the absence of a </w:t>
      </w:r>
      <w:proofErr w:type="gramStart"/>
      <w:r w:rsidR="008C7B86" w:rsidRPr="00912EDD">
        <w:rPr>
          <w:sz w:val="22"/>
          <w:szCs w:val="22"/>
        </w:rPr>
        <w:t>unit-specific</w:t>
      </w:r>
      <w:proofErr w:type="gramEnd"/>
      <w:r w:rsidR="008C7B86" w:rsidRPr="00912EDD">
        <w:rPr>
          <w:sz w:val="22"/>
          <w:szCs w:val="22"/>
        </w:rPr>
        <w:t xml:space="preserve"> this rubric will be used.</w:t>
      </w:r>
    </w:p>
    <w:p w14:paraId="2FD09E1F" w14:textId="0CC571A6" w:rsidR="00E8364D" w:rsidRPr="00E8364D" w:rsidRDefault="00E8364D" w:rsidP="008C7B86">
      <w:pPr>
        <w:rPr>
          <w:sz w:val="22"/>
          <w:szCs w:val="22"/>
        </w:rPr>
      </w:pPr>
      <w:proofErr w:type="gramStart"/>
      <w:r>
        <w:rPr>
          <w:sz w:val="22"/>
          <w:szCs w:val="22"/>
          <w:vertAlign w:val="superscript"/>
        </w:rPr>
        <w:t>2</w:t>
      </w:r>
      <w:proofErr w:type="gramEnd"/>
      <w:r>
        <w:rPr>
          <w:sz w:val="22"/>
          <w:szCs w:val="22"/>
        </w:rPr>
        <w:t xml:space="preserve"> Based on 250 square feet of assigned space</w:t>
      </w:r>
      <w:r w:rsidR="0038728D">
        <w:rPr>
          <w:sz w:val="22"/>
          <w:szCs w:val="22"/>
        </w:rPr>
        <w:t xml:space="preserve"> or smallest research space the unit can assign</w:t>
      </w:r>
      <w:r>
        <w:rPr>
          <w:sz w:val="22"/>
          <w:szCs w:val="22"/>
        </w:rPr>
        <w:t xml:space="preserve">.  </w:t>
      </w:r>
      <w:r w:rsidR="00DA7A20">
        <w:rPr>
          <w:sz w:val="22"/>
          <w:szCs w:val="22"/>
        </w:rPr>
        <w:t>Within a unit, the amount of space allotted to an individual investigator should be proportional to their productivity score.</w:t>
      </w:r>
      <w:bookmarkStart w:id="0" w:name="_GoBack"/>
      <w:bookmarkEnd w:id="0"/>
    </w:p>
    <w:sectPr w:rsidR="00E8364D" w:rsidRPr="00E8364D" w:rsidSect="00A04977">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F3A5F" w14:textId="77777777" w:rsidR="00E9417D" w:rsidRDefault="00E9417D" w:rsidP="000A4A9B">
      <w:r>
        <w:separator/>
      </w:r>
    </w:p>
  </w:endnote>
  <w:endnote w:type="continuationSeparator" w:id="0">
    <w:p w14:paraId="61D53492" w14:textId="77777777" w:rsidR="00E9417D" w:rsidRDefault="00E9417D" w:rsidP="000A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690EE" w14:textId="77777777" w:rsidR="00F93E35" w:rsidRDefault="00F93E35" w:rsidP="00CA174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34C781" w14:textId="77777777" w:rsidR="00F93E35" w:rsidRDefault="00F93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D7F9" w14:textId="209C7216" w:rsidR="00F93E35" w:rsidRDefault="00F93E35" w:rsidP="00CA174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45D8">
      <w:rPr>
        <w:rStyle w:val="PageNumber"/>
        <w:noProof/>
      </w:rPr>
      <w:t>6</w:t>
    </w:r>
    <w:r>
      <w:rPr>
        <w:rStyle w:val="PageNumber"/>
      </w:rPr>
      <w:fldChar w:fldCharType="end"/>
    </w:r>
  </w:p>
  <w:p w14:paraId="3DB74F5D" w14:textId="63FD4CAE" w:rsidR="008C7B86" w:rsidRPr="008C7B86" w:rsidRDefault="008C7B86" w:rsidP="008C7B86">
    <w:pPr>
      <w:outlineLvl w:val="0"/>
      <w:rPr>
        <w:b/>
        <w:sz w:val="22"/>
      </w:rPr>
    </w:pPr>
  </w:p>
  <w:p w14:paraId="3263420A" w14:textId="77777777" w:rsidR="008C7B86" w:rsidRPr="008C7B86" w:rsidRDefault="008C7B86" w:rsidP="008C7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69CFC" w14:textId="77777777" w:rsidR="00E9417D" w:rsidRDefault="00E9417D" w:rsidP="000A4A9B">
      <w:r>
        <w:separator/>
      </w:r>
    </w:p>
  </w:footnote>
  <w:footnote w:type="continuationSeparator" w:id="0">
    <w:p w14:paraId="210CF076" w14:textId="77777777" w:rsidR="00E9417D" w:rsidRDefault="00E9417D" w:rsidP="000A4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FA913" w14:textId="63F76AAB" w:rsidR="000A4A9B" w:rsidRDefault="007E45D8">
    <w:pPr>
      <w:pStyle w:val="Header"/>
    </w:pPr>
    <w:r>
      <w:rPr>
        <w:noProof/>
      </w:rPr>
      <w:pict w14:anchorId="02FDF6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font-weight:bold"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518F3" w14:textId="5FEC5AD9" w:rsidR="000A4A9B" w:rsidRDefault="007E45D8">
    <w:pPr>
      <w:pStyle w:val="Header"/>
    </w:pPr>
    <w:r>
      <w:rPr>
        <w:noProof/>
      </w:rPr>
      <w:pict w14:anchorId="3AA17A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Calibri&quot;;font-size:1pt;font-weight:bold"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7BE78" w14:textId="6FFA0DAF" w:rsidR="000A4A9B" w:rsidRDefault="007E45D8">
    <w:pPr>
      <w:pStyle w:val="Header"/>
    </w:pPr>
    <w:r>
      <w:rPr>
        <w:noProof/>
      </w:rPr>
      <w:pict w14:anchorId="31E66D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Calibri&quot;;font-size:1pt;font-weight:bold"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7C6B"/>
    <w:multiLevelType w:val="hybridMultilevel"/>
    <w:tmpl w:val="E6BE82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872D5"/>
    <w:multiLevelType w:val="hybridMultilevel"/>
    <w:tmpl w:val="2F40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87726"/>
    <w:multiLevelType w:val="hybridMultilevel"/>
    <w:tmpl w:val="718EC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E25D2"/>
    <w:multiLevelType w:val="hybridMultilevel"/>
    <w:tmpl w:val="2F88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D4FAD"/>
    <w:multiLevelType w:val="hybridMultilevel"/>
    <w:tmpl w:val="760E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99054E"/>
    <w:multiLevelType w:val="hybridMultilevel"/>
    <w:tmpl w:val="450EAB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9A2043"/>
    <w:multiLevelType w:val="hybridMultilevel"/>
    <w:tmpl w:val="D69E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373835"/>
    <w:multiLevelType w:val="hybridMultilevel"/>
    <w:tmpl w:val="213A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B94E90"/>
    <w:multiLevelType w:val="hybridMultilevel"/>
    <w:tmpl w:val="2ECC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B600D0"/>
    <w:multiLevelType w:val="hybridMultilevel"/>
    <w:tmpl w:val="B314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150F9"/>
    <w:multiLevelType w:val="hybridMultilevel"/>
    <w:tmpl w:val="54C8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2"/>
  </w:num>
  <w:num w:numId="5">
    <w:abstractNumId w:val="5"/>
  </w:num>
  <w:num w:numId="6">
    <w:abstractNumId w:val="3"/>
  </w:num>
  <w:num w:numId="7">
    <w:abstractNumId w:val="9"/>
  </w:num>
  <w:num w:numId="8">
    <w:abstractNumId w:val="6"/>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8D"/>
    <w:rsid w:val="00003F6D"/>
    <w:rsid w:val="0001668D"/>
    <w:rsid w:val="00027A74"/>
    <w:rsid w:val="00050BE0"/>
    <w:rsid w:val="00081B82"/>
    <w:rsid w:val="00091036"/>
    <w:rsid w:val="000A4A9B"/>
    <w:rsid w:val="000D18CF"/>
    <w:rsid w:val="000D2EAB"/>
    <w:rsid w:val="000E2C10"/>
    <w:rsid w:val="000F0CDC"/>
    <w:rsid w:val="001017CA"/>
    <w:rsid w:val="00110A7C"/>
    <w:rsid w:val="00110F26"/>
    <w:rsid w:val="00114031"/>
    <w:rsid w:val="00130F00"/>
    <w:rsid w:val="001402BA"/>
    <w:rsid w:val="00141D42"/>
    <w:rsid w:val="00145763"/>
    <w:rsid w:val="00170C7B"/>
    <w:rsid w:val="0017252E"/>
    <w:rsid w:val="001A12C6"/>
    <w:rsid w:val="001A1F9A"/>
    <w:rsid w:val="001A6A45"/>
    <w:rsid w:val="001B3763"/>
    <w:rsid w:val="001C2343"/>
    <w:rsid w:val="001F35C0"/>
    <w:rsid w:val="001F628D"/>
    <w:rsid w:val="00203BDE"/>
    <w:rsid w:val="002405B9"/>
    <w:rsid w:val="00270E49"/>
    <w:rsid w:val="00291C24"/>
    <w:rsid w:val="002A1C27"/>
    <w:rsid w:val="002D6377"/>
    <w:rsid w:val="002E4A01"/>
    <w:rsid w:val="002F3960"/>
    <w:rsid w:val="002F4200"/>
    <w:rsid w:val="002F52AE"/>
    <w:rsid w:val="00311A28"/>
    <w:rsid w:val="00312135"/>
    <w:rsid w:val="0031228C"/>
    <w:rsid w:val="00324056"/>
    <w:rsid w:val="00356F00"/>
    <w:rsid w:val="0036569C"/>
    <w:rsid w:val="00386ECC"/>
    <w:rsid w:val="0038728D"/>
    <w:rsid w:val="003E3196"/>
    <w:rsid w:val="003E3B71"/>
    <w:rsid w:val="00400D21"/>
    <w:rsid w:val="00430909"/>
    <w:rsid w:val="00432C0B"/>
    <w:rsid w:val="004402D5"/>
    <w:rsid w:val="00451A00"/>
    <w:rsid w:val="00460891"/>
    <w:rsid w:val="00474566"/>
    <w:rsid w:val="00474F4F"/>
    <w:rsid w:val="004810DC"/>
    <w:rsid w:val="00483411"/>
    <w:rsid w:val="00492946"/>
    <w:rsid w:val="004B7F11"/>
    <w:rsid w:val="004D41C5"/>
    <w:rsid w:val="004E0523"/>
    <w:rsid w:val="00500BA5"/>
    <w:rsid w:val="005019A6"/>
    <w:rsid w:val="0050554E"/>
    <w:rsid w:val="00525795"/>
    <w:rsid w:val="0052705E"/>
    <w:rsid w:val="0054121E"/>
    <w:rsid w:val="00542C2D"/>
    <w:rsid w:val="0055088F"/>
    <w:rsid w:val="005508CB"/>
    <w:rsid w:val="005521F3"/>
    <w:rsid w:val="00560C5A"/>
    <w:rsid w:val="00565F10"/>
    <w:rsid w:val="00567256"/>
    <w:rsid w:val="00582AD5"/>
    <w:rsid w:val="005A0B55"/>
    <w:rsid w:val="005C17C6"/>
    <w:rsid w:val="005F50E4"/>
    <w:rsid w:val="005F7F76"/>
    <w:rsid w:val="006331B5"/>
    <w:rsid w:val="006357E7"/>
    <w:rsid w:val="00652CAD"/>
    <w:rsid w:val="00670E64"/>
    <w:rsid w:val="00676959"/>
    <w:rsid w:val="00677168"/>
    <w:rsid w:val="00680250"/>
    <w:rsid w:val="006A4966"/>
    <w:rsid w:val="006B0F96"/>
    <w:rsid w:val="006C626B"/>
    <w:rsid w:val="006E1B96"/>
    <w:rsid w:val="00710EBC"/>
    <w:rsid w:val="007115AC"/>
    <w:rsid w:val="007129F8"/>
    <w:rsid w:val="00720D8B"/>
    <w:rsid w:val="00726B43"/>
    <w:rsid w:val="007363D1"/>
    <w:rsid w:val="00743B1E"/>
    <w:rsid w:val="0074537F"/>
    <w:rsid w:val="00753DFA"/>
    <w:rsid w:val="007A1566"/>
    <w:rsid w:val="007A4E5D"/>
    <w:rsid w:val="007B3161"/>
    <w:rsid w:val="007C5B04"/>
    <w:rsid w:val="007E45D8"/>
    <w:rsid w:val="007F397B"/>
    <w:rsid w:val="007F3AA4"/>
    <w:rsid w:val="00816F66"/>
    <w:rsid w:val="008211DF"/>
    <w:rsid w:val="008422B1"/>
    <w:rsid w:val="00865BB5"/>
    <w:rsid w:val="00866573"/>
    <w:rsid w:val="008736FF"/>
    <w:rsid w:val="008836DC"/>
    <w:rsid w:val="008A6FD5"/>
    <w:rsid w:val="008B15B7"/>
    <w:rsid w:val="008C60BC"/>
    <w:rsid w:val="008C7B86"/>
    <w:rsid w:val="008D330A"/>
    <w:rsid w:val="008D59D4"/>
    <w:rsid w:val="009030A2"/>
    <w:rsid w:val="009036F5"/>
    <w:rsid w:val="00905E7B"/>
    <w:rsid w:val="009110D0"/>
    <w:rsid w:val="00912EDD"/>
    <w:rsid w:val="0092477A"/>
    <w:rsid w:val="00926D75"/>
    <w:rsid w:val="00944D7A"/>
    <w:rsid w:val="00946BEF"/>
    <w:rsid w:val="009769D8"/>
    <w:rsid w:val="00991B19"/>
    <w:rsid w:val="00993F6D"/>
    <w:rsid w:val="009A3764"/>
    <w:rsid w:val="009B5234"/>
    <w:rsid w:val="009C7FAD"/>
    <w:rsid w:val="009D03E6"/>
    <w:rsid w:val="00A04977"/>
    <w:rsid w:val="00A06DAB"/>
    <w:rsid w:val="00A116E9"/>
    <w:rsid w:val="00A3356B"/>
    <w:rsid w:val="00A542FC"/>
    <w:rsid w:val="00A65400"/>
    <w:rsid w:val="00A7454A"/>
    <w:rsid w:val="00A87A3D"/>
    <w:rsid w:val="00AA0F71"/>
    <w:rsid w:val="00AB4BF2"/>
    <w:rsid w:val="00AB7A92"/>
    <w:rsid w:val="00AC563C"/>
    <w:rsid w:val="00AF1A16"/>
    <w:rsid w:val="00AF4D57"/>
    <w:rsid w:val="00B015C8"/>
    <w:rsid w:val="00B30F16"/>
    <w:rsid w:val="00B4121D"/>
    <w:rsid w:val="00B4357E"/>
    <w:rsid w:val="00B55E51"/>
    <w:rsid w:val="00B6457B"/>
    <w:rsid w:val="00B77B91"/>
    <w:rsid w:val="00BA27EE"/>
    <w:rsid w:val="00BC41A5"/>
    <w:rsid w:val="00BD30DD"/>
    <w:rsid w:val="00BD3432"/>
    <w:rsid w:val="00BF2476"/>
    <w:rsid w:val="00C020A7"/>
    <w:rsid w:val="00C10F28"/>
    <w:rsid w:val="00C209D0"/>
    <w:rsid w:val="00C504B5"/>
    <w:rsid w:val="00C57520"/>
    <w:rsid w:val="00C607A9"/>
    <w:rsid w:val="00C921BF"/>
    <w:rsid w:val="00C9479D"/>
    <w:rsid w:val="00CE1C33"/>
    <w:rsid w:val="00CE2CD0"/>
    <w:rsid w:val="00CE4B6D"/>
    <w:rsid w:val="00CE6F08"/>
    <w:rsid w:val="00CF0D9B"/>
    <w:rsid w:val="00D04714"/>
    <w:rsid w:val="00D216BC"/>
    <w:rsid w:val="00D23C30"/>
    <w:rsid w:val="00D32EEC"/>
    <w:rsid w:val="00D71A7C"/>
    <w:rsid w:val="00D73311"/>
    <w:rsid w:val="00D76BEC"/>
    <w:rsid w:val="00D92E45"/>
    <w:rsid w:val="00D97A6B"/>
    <w:rsid w:val="00DA7A20"/>
    <w:rsid w:val="00DB0DB7"/>
    <w:rsid w:val="00DC3440"/>
    <w:rsid w:val="00DC3D17"/>
    <w:rsid w:val="00DD7E55"/>
    <w:rsid w:val="00DE0A92"/>
    <w:rsid w:val="00DE27B0"/>
    <w:rsid w:val="00DF7D2E"/>
    <w:rsid w:val="00E04401"/>
    <w:rsid w:val="00E10E2E"/>
    <w:rsid w:val="00E14433"/>
    <w:rsid w:val="00E2624A"/>
    <w:rsid w:val="00E464E6"/>
    <w:rsid w:val="00E526BE"/>
    <w:rsid w:val="00E800EE"/>
    <w:rsid w:val="00E80C00"/>
    <w:rsid w:val="00E8364D"/>
    <w:rsid w:val="00E8777A"/>
    <w:rsid w:val="00E9417D"/>
    <w:rsid w:val="00EC3FE9"/>
    <w:rsid w:val="00ED4B58"/>
    <w:rsid w:val="00EF0C01"/>
    <w:rsid w:val="00F06681"/>
    <w:rsid w:val="00F14DB0"/>
    <w:rsid w:val="00F51ADB"/>
    <w:rsid w:val="00F611DF"/>
    <w:rsid w:val="00F669D8"/>
    <w:rsid w:val="00F66F1B"/>
    <w:rsid w:val="00F836A4"/>
    <w:rsid w:val="00F85220"/>
    <w:rsid w:val="00F86665"/>
    <w:rsid w:val="00F93E35"/>
    <w:rsid w:val="00F97373"/>
    <w:rsid w:val="00FA59D2"/>
    <w:rsid w:val="00FB4B86"/>
    <w:rsid w:val="00FD5D1C"/>
    <w:rsid w:val="00FD740D"/>
    <w:rsid w:val="00FE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6ADD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0A2"/>
    <w:pPr>
      <w:ind w:left="720"/>
      <w:contextualSpacing/>
    </w:pPr>
  </w:style>
  <w:style w:type="paragraph" w:styleId="Header">
    <w:name w:val="header"/>
    <w:basedOn w:val="Normal"/>
    <w:link w:val="HeaderChar"/>
    <w:uiPriority w:val="99"/>
    <w:unhideWhenUsed/>
    <w:rsid w:val="000A4A9B"/>
    <w:pPr>
      <w:tabs>
        <w:tab w:val="center" w:pos="4680"/>
        <w:tab w:val="right" w:pos="9360"/>
      </w:tabs>
    </w:pPr>
  </w:style>
  <w:style w:type="character" w:customStyle="1" w:styleId="HeaderChar">
    <w:name w:val="Header Char"/>
    <w:basedOn w:val="DefaultParagraphFont"/>
    <w:link w:val="Header"/>
    <w:uiPriority w:val="99"/>
    <w:rsid w:val="000A4A9B"/>
  </w:style>
  <w:style w:type="paragraph" w:styleId="Footer">
    <w:name w:val="footer"/>
    <w:basedOn w:val="Normal"/>
    <w:link w:val="FooterChar"/>
    <w:uiPriority w:val="99"/>
    <w:unhideWhenUsed/>
    <w:rsid w:val="000A4A9B"/>
    <w:pPr>
      <w:tabs>
        <w:tab w:val="center" w:pos="4680"/>
        <w:tab w:val="right" w:pos="9360"/>
      </w:tabs>
    </w:pPr>
  </w:style>
  <w:style w:type="character" w:customStyle="1" w:styleId="FooterChar">
    <w:name w:val="Footer Char"/>
    <w:basedOn w:val="DefaultParagraphFont"/>
    <w:link w:val="Footer"/>
    <w:uiPriority w:val="99"/>
    <w:rsid w:val="000A4A9B"/>
  </w:style>
  <w:style w:type="character" w:styleId="CommentReference">
    <w:name w:val="annotation reference"/>
    <w:basedOn w:val="DefaultParagraphFont"/>
    <w:uiPriority w:val="99"/>
    <w:semiHidden/>
    <w:unhideWhenUsed/>
    <w:rsid w:val="00567256"/>
    <w:rPr>
      <w:sz w:val="16"/>
      <w:szCs w:val="16"/>
    </w:rPr>
  </w:style>
  <w:style w:type="paragraph" w:styleId="CommentText">
    <w:name w:val="annotation text"/>
    <w:basedOn w:val="Normal"/>
    <w:link w:val="CommentTextChar"/>
    <w:uiPriority w:val="99"/>
    <w:semiHidden/>
    <w:unhideWhenUsed/>
    <w:rsid w:val="00567256"/>
    <w:rPr>
      <w:sz w:val="20"/>
      <w:szCs w:val="20"/>
    </w:rPr>
  </w:style>
  <w:style w:type="character" w:customStyle="1" w:styleId="CommentTextChar">
    <w:name w:val="Comment Text Char"/>
    <w:basedOn w:val="DefaultParagraphFont"/>
    <w:link w:val="CommentText"/>
    <w:uiPriority w:val="99"/>
    <w:semiHidden/>
    <w:rsid w:val="00567256"/>
    <w:rPr>
      <w:sz w:val="20"/>
      <w:szCs w:val="20"/>
    </w:rPr>
  </w:style>
  <w:style w:type="paragraph" w:styleId="CommentSubject">
    <w:name w:val="annotation subject"/>
    <w:basedOn w:val="CommentText"/>
    <w:next w:val="CommentText"/>
    <w:link w:val="CommentSubjectChar"/>
    <w:uiPriority w:val="99"/>
    <w:semiHidden/>
    <w:unhideWhenUsed/>
    <w:rsid w:val="00567256"/>
    <w:rPr>
      <w:b/>
      <w:bCs/>
    </w:rPr>
  </w:style>
  <w:style w:type="character" w:customStyle="1" w:styleId="CommentSubjectChar">
    <w:name w:val="Comment Subject Char"/>
    <w:basedOn w:val="CommentTextChar"/>
    <w:link w:val="CommentSubject"/>
    <w:uiPriority w:val="99"/>
    <w:semiHidden/>
    <w:rsid w:val="00567256"/>
    <w:rPr>
      <w:b/>
      <w:bCs/>
      <w:sz w:val="20"/>
      <w:szCs w:val="20"/>
    </w:rPr>
  </w:style>
  <w:style w:type="paragraph" w:styleId="BalloonText">
    <w:name w:val="Balloon Text"/>
    <w:basedOn w:val="Normal"/>
    <w:link w:val="BalloonTextChar"/>
    <w:uiPriority w:val="99"/>
    <w:semiHidden/>
    <w:unhideWhenUsed/>
    <w:rsid w:val="00567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256"/>
    <w:rPr>
      <w:rFonts w:ascii="Segoe UI" w:hAnsi="Segoe UI" w:cs="Segoe UI"/>
      <w:sz w:val="18"/>
      <w:szCs w:val="18"/>
    </w:rPr>
  </w:style>
  <w:style w:type="paragraph" w:styleId="Revision">
    <w:name w:val="Revision"/>
    <w:hidden/>
    <w:uiPriority w:val="99"/>
    <w:semiHidden/>
    <w:rsid w:val="00567256"/>
  </w:style>
  <w:style w:type="table" w:styleId="TableGrid">
    <w:name w:val="Table Grid"/>
    <w:basedOn w:val="TableNormal"/>
    <w:uiPriority w:val="39"/>
    <w:rsid w:val="00E26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93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dallass</dc:creator>
  <cp:keywords/>
  <dc:description/>
  <cp:lastModifiedBy>Dallas, Sarah</cp:lastModifiedBy>
  <cp:revision>4</cp:revision>
  <cp:lastPrinted>2017-10-27T18:14:00Z</cp:lastPrinted>
  <dcterms:created xsi:type="dcterms:W3CDTF">2018-03-05T23:12:00Z</dcterms:created>
  <dcterms:modified xsi:type="dcterms:W3CDTF">2018-03-16T15:17:00Z</dcterms:modified>
</cp:coreProperties>
</file>